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3F3" w:rsidRPr="00EA50C7" w:rsidRDefault="000D63F3">
      <w:pPr>
        <w:pStyle w:val="a7"/>
        <w:tabs>
          <w:tab w:val="clear" w:pos="4320"/>
          <w:tab w:val="clear" w:pos="8640"/>
        </w:tabs>
        <w:spacing w:line="240" w:lineRule="auto"/>
        <w:rPr>
          <w:rFonts w:eastAsia="MS Mincho"/>
          <w:lang w:val="en-US" w:eastAsia="ja-JP"/>
        </w:rPr>
      </w:pPr>
    </w:p>
    <w:p w:rsidR="000D63F3" w:rsidRDefault="000D63F3">
      <w:pPr>
        <w:pStyle w:val="a7"/>
        <w:tabs>
          <w:tab w:val="clear" w:pos="4320"/>
          <w:tab w:val="clear" w:pos="8640"/>
        </w:tabs>
        <w:spacing w:line="240" w:lineRule="auto"/>
        <w:rPr>
          <w:rFonts w:eastAsia="MS Mincho" w:hint="eastAsia"/>
          <w:lang w:eastAsia="ja-JP"/>
        </w:rPr>
      </w:pPr>
    </w:p>
    <w:p w:rsidR="000D63F3" w:rsidRDefault="000D63F3">
      <w:pPr>
        <w:pStyle w:val="a7"/>
        <w:tabs>
          <w:tab w:val="clear" w:pos="4320"/>
          <w:tab w:val="clear" w:pos="8640"/>
        </w:tabs>
        <w:spacing w:line="240" w:lineRule="auto"/>
        <w:rPr>
          <w:rFonts w:eastAsia="MS Mincho" w:hint="eastAsia"/>
          <w:lang w:eastAsia="ja-JP"/>
        </w:rPr>
      </w:pPr>
    </w:p>
    <w:p w:rsidR="000D63F3" w:rsidRPr="00FD7345" w:rsidRDefault="000D63F3">
      <w:pPr>
        <w:rPr>
          <w:rFonts w:eastAsia="MS Mincho" w:hint="eastAsia"/>
          <w:lang w:eastAsia="ja-JP"/>
        </w:rPr>
      </w:pPr>
    </w:p>
    <w:p w:rsidR="000D63F3" w:rsidRPr="0094563B" w:rsidRDefault="000D63F3">
      <w:pPr>
        <w:pStyle w:val="SectionHeading"/>
        <w:rPr>
          <w:rFonts w:eastAsia="MS Mincho" w:hint="eastAsia"/>
          <w:color w:val="1F497D"/>
          <w:sz w:val="40"/>
          <w:lang w:eastAsia="ja-JP"/>
        </w:rPr>
      </w:pPr>
      <w:r w:rsidRPr="0094563B">
        <w:rPr>
          <w:rFonts w:eastAsia="MS Mincho" w:hint="eastAsia"/>
          <w:color w:val="1F497D"/>
          <w:sz w:val="40"/>
          <w:lang w:eastAsia="ja-JP"/>
        </w:rPr>
        <w:t>Asia Pacific Energy Research Centre (</w:t>
      </w:r>
      <w:r w:rsidRPr="0094563B">
        <w:rPr>
          <w:color w:val="1F497D"/>
          <w:sz w:val="40"/>
        </w:rPr>
        <w:t>APERC</w:t>
      </w:r>
      <w:r w:rsidRPr="0094563B">
        <w:rPr>
          <w:rFonts w:eastAsia="MS Mincho" w:hint="eastAsia"/>
          <w:color w:val="1F497D"/>
          <w:sz w:val="40"/>
          <w:lang w:eastAsia="ja-JP"/>
        </w:rPr>
        <w:t>)</w:t>
      </w:r>
    </w:p>
    <w:p w:rsidR="000D63F3" w:rsidRPr="0094563B" w:rsidRDefault="000D63F3">
      <w:pPr>
        <w:pStyle w:val="SectionHeading"/>
        <w:rPr>
          <w:rFonts w:eastAsia="MS Mincho" w:hint="eastAsia"/>
          <w:color w:val="1F497D"/>
          <w:lang w:eastAsia="ja-JP"/>
        </w:rPr>
      </w:pPr>
    </w:p>
    <w:p w:rsidR="000D63F3" w:rsidRPr="0094563B" w:rsidRDefault="000D63F3">
      <w:pPr>
        <w:pStyle w:val="SectionHeading"/>
        <w:rPr>
          <w:rFonts w:eastAsia="MS Mincho" w:hint="eastAsia"/>
          <w:color w:val="1F497D"/>
          <w:lang w:eastAsia="ja-JP"/>
        </w:rPr>
      </w:pPr>
    </w:p>
    <w:p w:rsidR="000D63F3" w:rsidRPr="0094563B" w:rsidRDefault="000D63F3">
      <w:pPr>
        <w:pStyle w:val="SectionHeading"/>
        <w:rPr>
          <w:rFonts w:eastAsia="MS Mincho" w:hint="eastAsia"/>
          <w:color w:val="1F497D"/>
          <w:lang w:eastAsia="ja-JP"/>
        </w:rPr>
      </w:pPr>
    </w:p>
    <w:p w:rsidR="000D63F3" w:rsidRPr="0094563B" w:rsidRDefault="000D63F3">
      <w:pPr>
        <w:pStyle w:val="SectionHeading"/>
        <w:rPr>
          <w:rFonts w:eastAsia="MS Mincho" w:hint="eastAsia"/>
          <w:color w:val="1F497D"/>
          <w:sz w:val="36"/>
          <w:lang w:eastAsia="ja-JP"/>
        </w:rPr>
      </w:pPr>
      <w:r w:rsidRPr="0094563B">
        <w:rPr>
          <w:color w:val="1F497D"/>
          <w:sz w:val="36"/>
        </w:rPr>
        <w:t>Report o</w:t>
      </w:r>
      <w:r w:rsidRPr="0094563B">
        <w:rPr>
          <w:rFonts w:eastAsia="MS Mincho" w:hint="eastAsia"/>
          <w:color w:val="1F497D"/>
          <w:sz w:val="36"/>
          <w:lang w:eastAsia="ja-JP"/>
        </w:rPr>
        <w:t xml:space="preserve">n APERC Activities </w:t>
      </w:r>
    </w:p>
    <w:p w:rsidR="000D63F3" w:rsidRDefault="000D63F3">
      <w:pPr>
        <w:pStyle w:val="SectionHeading"/>
        <w:rPr>
          <w:rFonts w:eastAsia="MS Mincho" w:hint="eastAsia"/>
          <w:sz w:val="36"/>
          <w:lang w:eastAsia="ja-JP"/>
        </w:rPr>
      </w:pPr>
    </w:p>
    <w:p w:rsidR="000D63F3" w:rsidRDefault="000D63F3">
      <w:pPr>
        <w:pStyle w:val="SectionHeading"/>
        <w:rPr>
          <w:rFonts w:eastAsia="MS Mincho" w:hint="eastAsia"/>
          <w:sz w:val="36"/>
          <w:lang w:eastAsia="ja-JP"/>
        </w:rPr>
      </w:pPr>
    </w:p>
    <w:p w:rsidR="000D63F3" w:rsidRPr="0001430B" w:rsidRDefault="000D63F3">
      <w:pPr>
        <w:pStyle w:val="SectionHeading"/>
        <w:spacing w:before="60" w:after="60"/>
        <w:rPr>
          <w:rFonts w:eastAsia="MS Mincho" w:hint="eastAsia"/>
          <w:color w:val="auto"/>
          <w:lang w:eastAsia="ja-JP"/>
        </w:rPr>
      </w:pPr>
      <w:r w:rsidRPr="00E72BDA">
        <w:rPr>
          <w:color w:val="auto"/>
        </w:rPr>
        <w:t>the</w:t>
      </w:r>
      <w:r w:rsidRPr="0001430B">
        <w:rPr>
          <w:color w:val="auto"/>
        </w:rPr>
        <w:t xml:space="preserve"> </w:t>
      </w:r>
      <w:r w:rsidR="00FD7345" w:rsidRPr="0001430B">
        <w:rPr>
          <w:rFonts w:eastAsia="MS Mincho" w:hint="eastAsia"/>
          <w:color w:val="auto"/>
          <w:lang w:eastAsia="ja-JP"/>
        </w:rPr>
        <w:t>4</w:t>
      </w:r>
      <w:r w:rsidR="00AD6EDC">
        <w:rPr>
          <w:rFonts w:eastAsia="MS Mincho" w:hint="eastAsia"/>
          <w:color w:val="auto"/>
          <w:lang w:eastAsia="ja-JP"/>
        </w:rPr>
        <w:t>5</w:t>
      </w:r>
      <w:r w:rsidR="000426BD">
        <w:rPr>
          <w:rFonts w:eastAsia="MS Mincho" w:hint="eastAsia"/>
          <w:color w:val="auto"/>
          <w:lang w:eastAsia="ja-JP"/>
        </w:rPr>
        <w:t>th</w:t>
      </w:r>
      <w:r w:rsidRPr="0001430B">
        <w:rPr>
          <w:color w:val="auto"/>
        </w:rPr>
        <w:t xml:space="preserve"> Meeting of </w:t>
      </w:r>
    </w:p>
    <w:p w:rsidR="000D63F3" w:rsidRPr="0001430B" w:rsidRDefault="000D63F3">
      <w:pPr>
        <w:pStyle w:val="SectionHeading"/>
        <w:spacing w:before="60" w:after="60"/>
        <w:rPr>
          <w:rFonts w:eastAsia="MS Mincho" w:hint="eastAsia"/>
          <w:color w:val="auto"/>
          <w:lang w:eastAsia="ja-JP"/>
        </w:rPr>
      </w:pPr>
      <w:r w:rsidRPr="0001430B">
        <w:rPr>
          <w:color w:val="auto"/>
        </w:rPr>
        <w:t>the APEC energy w</w:t>
      </w:r>
      <w:r w:rsidRPr="0001430B">
        <w:rPr>
          <w:rFonts w:eastAsia="MS Mincho" w:hint="eastAsia"/>
          <w:color w:val="auto"/>
          <w:lang w:eastAsia="ja-JP"/>
        </w:rPr>
        <w:t>o</w:t>
      </w:r>
      <w:r w:rsidRPr="0001430B">
        <w:rPr>
          <w:color w:val="auto"/>
        </w:rPr>
        <w:t>rking group (EWG-</w:t>
      </w:r>
      <w:r w:rsidR="005C5387" w:rsidRPr="0001430B">
        <w:rPr>
          <w:rFonts w:eastAsia="MS Mincho" w:hint="eastAsia"/>
          <w:color w:val="auto"/>
          <w:lang w:eastAsia="ja-JP"/>
        </w:rPr>
        <w:t>4</w:t>
      </w:r>
      <w:r w:rsidR="00AD6EDC">
        <w:rPr>
          <w:rFonts w:eastAsia="MS Mincho" w:hint="eastAsia"/>
          <w:color w:val="auto"/>
          <w:lang w:eastAsia="ja-JP"/>
        </w:rPr>
        <w:t>5</w:t>
      </w:r>
      <w:r w:rsidRPr="0001430B">
        <w:rPr>
          <w:color w:val="auto"/>
        </w:rPr>
        <w:t>)</w:t>
      </w:r>
    </w:p>
    <w:p w:rsidR="000D63F3" w:rsidRPr="0001430B" w:rsidRDefault="00AD6EDC">
      <w:pPr>
        <w:pStyle w:val="SectionHeading"/>
        <w:spacing w:before="60" w:after="60"/>
        <w:rPr>
          <w:rFonts w:eastAsia="MS Mincho"/>
          <w:color w:val="auto"/>
          <w:lang w:eastAsia="ja-JP"/>
        </w:rPr>
      </w:pPr>
      <w:r>
        <w:rPr>
          <w:rFonts w:eastAsia="MS Mincho" w:hint="eastAsia"/>
          <w:color w:val="auto"/>
          <w:lang w:eastAsia="ja-JP"/>
        </w:rPr>
        <w:t>KOH SAMUI, THAILAND</w:t>
      </w:r>
    </w:p>
    <w:p w:rsidR="000D63F3" w:rsidRPr="0001430B" w:rsidRDefault="00AD6EDC">
      <w:pPr>
        <w:pStyle w:val="SectionHeading"/>
        <w:spacing w:before="60" w:after="60"/>
        <w:rPr>
          <w:rFonts w:eastAsia="MS Mincho"/>
          <w:color w:val="auto"/>
          <w:lang w:eastAsia="ja-JP"/>
        </w:rPr>
      </w:pPr>
      <w:r>
        <w:rPr>
          <w:rFonts w:eastAsia="MS Mincho" w:hint="eastAsia"/>
          <w:color w:val="auto"/>
          <w:lang w:eastAsia="ja-JP"/>
        </w:rPr>
        <w:t>20</w:t>
      </w:r>
      <w:r w:rsidR="00812037" w:rsidRPr="0001430B">
        <w:rPr>
          <w:rFonts w:eastAsia="MS Mincho" w:hint="eastAsia"/>
          <w:color w:val="auto"/>
          <w:lang w:eastAsia="ja-JP"/>
        </w:rPr>
        <w:t>-</w:t>
      </w:r>
      <w:r>
        <w:rPr>
          <w:rFonts w:eastAsia="MS Mincho" w:hint="eastAsia"/>
          <w:color w:val="auto"/>
          <w:lang w:eastAsia="ja-JP"/>
        </w:rPr>
        <w:t>21</w:t>
      </w:r>
      <w:r w:rsidR="00812037" w:rsidRPr="0001430B">
        <w:rPr>
          <w:rFonts w:eastAsia="MS Mincho" w:hint="eastAsia"/>
          <w:color w:val="auto"/>
          <w:lang w:eastAsia="ja-JP"/>
        </w:rPr>
        <w:t xml:space="preserve"> </w:t>
      </w:r>
      <w:r>
        <w:rPr>
          <w:rFonts w:eastAsia="MS Mincho" w:hint="eastAsia"/>
          <w:color w:val="auto"/>
          <w:lang w:eastAsia="ja-JP"/>
        </w:rPr>
        <w:t>MARCH</w:t>
      </w:r>
      <w:r w:rsidR="00812037" w:rsidRPr="0001430B">
        <w:rPr>
          <w:rFonts w:eastAsia="MS Mincho" w:hint="eastAsia"/>
          <w:color w:val="auto"/>
          <w:lang w:eastAsia="ja-JP"/>
        </w:rPr>
        <w:t xml:space="preserve"> 201</w:t>
      </w:r>
      <w:r>
        <w:rPr>
          <w:rFonts w:eastAsia="MS Mincho" w:hint="eastAsia"/>
          <w:color w:val="auto"/>
          <w:lang w:eastAsia="ja-JP"/>
        </w:rPr>
        <w:t>3</w:t>
      </w:r>
      <w:r w:rsidR="008F22A0" w:rsidRPr="0001430B">
        <w:rPr>
          <w:rFonts w:eastAsia="MS Mincho" w:hint="eastAsia"/>
          <w:color w:val="auto"/>
          <w:lang w:eastAsia="ja-JP"/>
        </w:rPr>
        <w:t xml:space="preserve"> </w:t>
      </w:r>
    </w:p>
    <w:p w:rsidR="000D63F3" w:rsidRDefault="000D63F3">
      <w:pPr>
        <w:pStyle w:val="SectionHeading"/>
        <w:spacing w:before="60" w:after="60"/>
        <w:rPr>
          <w:rFonts w:eastAsia="MS Mincho"/>
          <w:lang w:eastAsia="ja-JP"/>
        </w:rPr>
      </w:pPr>
    </w:p>
    <w:p w:rsidR="000D63F3" w:rsidRDefault="000D63F3"/>
    <w:p w:rsidR="000D63F3" w:rsidRDefault="000D63F3">
      <w:pPr>
        <w:pStyle w:val="3"/>
        <w:spacing w:line="240" w:lineRule="auto"/>
        <w:jc w:val="center"/>
        <w:rPr>
          <w:rFonts w:eastAsia="MS Mincho" w:hint="eastAsia"/>
          <w:b/>
          <w:sz w:val="32"/>
          <w:lang w:eastAsia="ja-JP"/>
        </w:rPr>
      </w:pPr>
    </w:p>
    <w:p w:rsidR="000D63F3" w:rsidRPr="0094563B" w:rsidRDefault="000D63F3" w:rsidP="00CD221E">
      <w:pPr>
        <w:pStyle w:val="ChapterTitle"/>
        <w:ind w:rightChars="-10" w:right="-22"/>
        <w:rPr>
          <w:rFonts w:eastAsia="MS Mincho" w:hint="eastAsia"/>
          <w:b/>
          <w:bCs/>
          <w:color w:val="1F497D"/>
          <w:sz w:val="36"/>
          <w:lang w:eastAsia="ja-JP"/>
        </w:rPr>
      </w:pPr>
      <w:r>
        <w:br w:type="page"/>
      </w:r>
      <w:r w:rsidRPr="0094563B">
        <w:rPr>
          <w:b/>
          <w:bCs/>
          <w:color w:val="1F497D"/>
          <w:sz w:val="36"/>
          <w:lang w:eastAsia="ja-JP"/>
        </w:rPr>
        <w:lastRenderedPageBreak/>
        <w:t>CONTENTS</w:t>
      </w:r>
    </w:p>
    <w:p w:rsidR="000D63F3" w:rsidRPr="0094563B" w:rsidRDefault="000D63F3" w:rsidP="00CD221E">
      <w:pPr>
        <w:ind w:rightChars="-10" w:right="-22"/>
        <w:rPr>
          <w:color w:val="1F497D"/>
          <w:lang w:eastAsia="ja-JP"/>
        </w:rPr>
      </w:pPr>
    </w:p>
    <w:p w:rsidR="000D63F3" w:rsidRPr="0094563B" w:rsidRDefault="0031289D" w:rsidP="00CD221E">
      <w:pPr>
        <w:pStyle w:val="af0"/>
        <w:tabs>
          <w:tab w:val="left" w:pos="8420"/>
          <w:tab w:val="right" w:pos="9214"/>
        </w:tabs>
        <w:ind w:rightChars="-10" w:right="-22"/>
        <w:jc w:val="right"/>
        <w:rPr>
          <w:rFonts w:eastAsia="MS Mincho" w:hint="eastAsia"/>
          <w:b/>
          <w:color w:val="1F497D"/>
          <w:lang w:eastAsia="ja-JP"/>
        </w:rPr>
      </w:pPr>
      <w:r w:rsidRPr="0094563B">
        <w:rPr>
          <w:rFonts w:eastAsia="MS Mincho" w:hint="eastAsia"/>
          <w:color w:val="1F497D"/>
          <w:lang w:eastAsia="ja-JP"/>
        </w:rPr>
        <w:tab/>
      </w:r>
      <w:r w:rsidRPr="0094563B">
        <w:rPr>
          <w:rFonts w:eastAsia="MS Mincho" w:hint="eastAsia"/>
          <w:b/>
          <w:color w:val="1F497D"/>
          <w:lang w:eastAsia="ja-JP"/>
        </w:rPr>
        <w:t>Page</w:t>
      </w:r>
    </w:p>
    <w:p w:rsidR="005C5387" w:rsidRPr="0094563B" w:rsidRDefault="005C5387" w:rsidP="00CD221E">
      <w:pPr>
        <w:pStyle w:val="ChapterTitle"/>
        <w:ind w:rightChars="-10" w:right="-22"/>
        <w:jc w:val="left"/>
        <w:rPr>
          <w:rFonts w:eastAsia="MS Mincho"/>
          <w:b/>
          <w:bCs/>
          <w:color w:val="1F497D"/>
          <w:sz w:val="32"/>
          <w:szCs w:val="32"/>
          <w:lang w:eastAsia="ja-JP"/>
        </w:rPr>
      </w:pPr>
      <w:r w:rsidRPr="0094563B">
        <w:rPr>
          <w:rFonts w:eastAsia="MS Mincho" w:hint="eastAsia"/>
          <w:b/>
          <w:bCs/>
          <w:color w:val="1F497D"/>
          <w:sz w:val="32"/>
          <w:szCs w:val="32"/>
          <w:lang w:eastAsia="ja-JP"/>
        </w:rPr>
        <w:t>Ⅰ</w:t>
      </w:r>
      <w:r w:rsidRPr="0094563B">
        <w:rPr>
          <w:rFonts w:eastAsia="MS Mincho" w:hint="eastAsia"/>
          <w:b/>
          <w:bCs/>
          <w:color w:val="1F497D"/>
          <w:sz w:val="32"/>
          <w:szCs w:val="32"/>
          <w:lang w:eastAsia="ja-JP"/>
        </w:rPr>
        <w:tab/>
      </w:r>
      <w:r w:rsidRPr="0094563B">
        <w:rPr>
          <w:rFonts w:eastAsia="MS Mincho"/>
          <w:b/>
          <w:bCs/>
          <w:color w:val="1F497D"/>
          <w:sz w:val="32"/>
          <w:szCs w:val="32"/>
          <w:lang w:eastAsia="ja-JP"/>
        </w:rPr>
        <w:t xml:space="preserve">progress in </w:t>
      </w:r>
      <w:r w:rsidR="004A4A18" w:rsidRPr="0094563B">
        <w:rPr>
          <w:rFonts w:eastAsia="MS Mincho" w:hint="eastAsia"/>
          <w:b/>
          <w:bCs/>
          <w:color w:val="1F497D"/>
          <w:sz w:val="32"/>
          <w:szCs w:val="32"/>
          <w:lang w:eastAsia="ja-JP"/>
        </w:rPr>
        <w:t>on-GOING</w:t>
      </w:r>
      <w:r w:rsidRPr="0094563B">
        <w:rPr>
          <w:rFonts w:eastAsia="MS Mincho" w:hint="eastAsia"/>
          <w:b/>
          <w:bCs/>
          <w:color w:val="1F497D"/>
          <w:sz w:val="32"/>
          <w:szCs w:val="32"/>
          <w:lang w:eastAsia="ja-JP"/>
        </w:rPr>
        <w:t xml:space="preserve"> WORK</w:t>
      </w:r>
      <w:r w:rsidR="00CD221E">
        <w:rPr>
          <w:rFonts w:eastAsia="MS Mincho" w:hint="eastAsia"/>
          <w:b/>
          <w:bCs/>
          <w:color w:val="1F497D"/>
          <w:sz w:val="32"/>
          <w:szCs w:val="32"/>
          <w:lang w:eastAsia="ja-JP"/>
        </w:rPr>
        <w:t xml:space="preserve">　</w:t>
      </w:r>
      <w:r w:rsidR="00CD221E">
        <w:rPr>
          <w:rFonts w:eastAsia="MS Mincho" w:hint="eastAsia"/>
          <w:b/>
          <w:bCs/>
          <w:color w:val="1F497D"/>
          <w:sz w:val="32"/>
          <w:szCs w:val="32"/>
          <w:lang w:eastAsia="ja-JP"/>
        </w:rPr>
        <w:t xml:space="preserve">  </w:t>
      </w:r>
      <w:r w:rsidRPr="0094563B">
        <w:rPr>
          <w:rFonts w:eastAsia="MS Mincho" w:hint="eastAsia"/>
          <w:b/>
          <w:bCs/>
          <w:color w:val="1F497D"/>
          <w:sz w:val="32"/>
          <w:szCs w:val="32"/>
          <w:lang w:eastAsia="ja-JP"/>
        </w:rPr>
        <w:t>3</w:t>
      </w:r>
    </w:p>
    <w:p w:rsidR="0099581C" w:rsidRPr="0094563B" w:rsidRDefault="0099581C" w:rsidP="00CD221E">
      <w:pPr>
        <w:pStyle w:val="ChapterTitle"/>
        <w:ind w:rightChars="-10" w:right="-22"/>
        <w:jc w:val="left"/>
        <w:rPr>
          <w:rFonts w:eastAsia="MS Mincho" w:hint="eastAsia"/>
          <w:b/>
          <w:bCs/>
          <w:color w:val="1F497D"/>
          <w:sz w:val="32"/>
          <w:szCs w:val="32"/>
          <w:lang w:eastAsia="ja-JP"/>
        </w:rPr>
      </w:pPr>
    </w:p>
    <w:p w:rsidR="00997A57" w:rsidRPr="0094563B" w:rsidRDefault="005C5387" w:rsidP="00CD221E">
      <w:pPr>
        <w:pStyle w:val="ChapterTitle"/>
        <w:ind w:rightChars="-10" w:right="-22"/>
        <w:jc w:val="left"/>
        <w:rPr>
          <w:rFonts w:eastAsia="MS Mincho" w:hint="eastAsia"/>
          <w:b/>
          <w:bCs/>
          <w:color w:val="1F497D"/>
          <w:sz w:val="32"/>
          <w:szCs w:val="32"/>
          <w:lang w:eastAsia="ja-JP"/>
        </w:rPr>
      </w:pPr>
      <w:r w:rsidRPr="0094563B">
        <w:rPr>
          <w:rFonts w:eastAsia="MS Mincho" w:hint="eastAsia"/>
          <w:b/>
          <w:bCs/>
          <w:color w:val="1F497D"/>
          <w:sz w:val="32"/>
          <w:szCs w:val="32"/>
          <w:lang w:eastAsia="ja-JP"/>
        </w:rPr>
        <w:t>Ⅱ</w:t>
      </w:r>
      <w:r w:rsidRPr="0094563B">
        <w:rPr>
          <w:rFonts w:eastAsia="MS Mincho" w:hint="eastAsia"/>
          <w:b/>
          <w:bCs/>
          <w:color w:val="1F497D"/>
          <w:sz w:val="32"/>
          <w:szCs w:val="32"/>
          <w:lang w:eastAsia="ja-JP"/>
        </w:rPr>
        <w:tab/>
      </w:r>
      <w:r w:rsidR="00BC4631" w:rsidRPr="0094563B">
        <w:rPr>
          <w:rFonts w:eastAsia="MS Mincho" w:hint="eastAsia"/>
          <w:b/>
          <w:bCs/>
          <w:color w:val="1F497D"/>
          <w:sz w:val="32"/>
          <w:szCs w:val="32"/>
          <w:lang w:eastAsia="ja-JP"/>
        </w:rPr>
        <w:t>Ｎｅｗ</w:t>
      </w:r>
      <w:r w:rsidRPr="0094563B">
        <w:rPr>
          <w:rFonts w:eastAsia="MS Mincho" w:hint="eastAsia"/>
          <w:b/>
          <w:bCs/>
          <w:color w:val="1F497D"/>
          <w:sz w:val="32"/>
          <w:szCs w:val="32"/>
          <w:lang w:eastAsia="ja-JP"/>
        </w:rPr>
        <w:t xml:space="preserve">　</w:t>
      </w:r>
      <w:r w:rsidR="0099581C" w:rsidRPr="0094563B">
        <w:rPr>
          <w:rFonts w:eastAsia="MS Mincho" w:hint="eastAsia"/>
          <w:b/>
          <w:bCs/>
          <w:color w:val="1F497D"/>
          <w:sz w:val="32"/>
          <w:szCs w:val="32"/>
          <w:lang w:eastAsia="ja-JP"/>
        </w:rPr>
        <w:t>workp</w:t>
      </w:r>
      <w:r w:rsidRPr="0094563B">
        <w:rPr>
          <w:rFonts w:eastAsia="MS Mincho" w:hint="eastAsia"/>
          <w:b/>
          <w:bCs/>
          <w:color w:val="1F497D"/>
          <w:sz w:val="32"/>
          <w:szCs w:val="32"/>
          <w:lang w:eastAsia="ja-JP"/>
        </w:rPr>
        <w:t>L</w:t>
      </w:r>
      <w:r w:rsidR="0099581C" w:rsidRPr="0094563B">
        <w:rPr>
          <w:rFonts w:eastAsia="MS Mincho" w:hint="eastAsia"/>
          <w:b/>
          <w:bCs/>
          <w:color w:val="1F497D"/>
          <w:sz w:val="32"/>
          <w:szCs w:val="32"/>
          <w:lang w:eastAsia="ja-JP"/>
        </w:rPr>
        <w:t>a</w:t>
      </w:r>
      <w:r w:rsidRPr="0094563B">
        <w:rPr>
          <w:rFonts w:eastAsia="MS Mincho" w:hint="eastAsia"/>
          <w:b/>
          <w:bCs/>
          <w:color w:val="1F497D"/>
          <w:sz w:val="32"/>
          <w:szCs w:val="32"/>
          <w:lang w:eastAsia="ja-JP"/>
        </w:rPr>
        <w:t>N</w:t>
      </w:r>
      <w:r w:rsidR="0099581C" w:rsidRPr="0094563B">
        <w:rPr>
          <w:rFonts w:eastAsia="MS Mincho" w:hint="eastAsia"/>
          <w:b/>
          <w:bCs/>
          <w:color w:val="1F497D"/>
          <w:sz w:val="32"/>
          <w:szCs w:val="32"/>
          <w:lang w:eastAsia="ja-JP"/>
        </w:rPr>
        <w:t xml:space="preserve">            </w:t>
      </w:r>
      <w:r w:rsidR="009E356C" w:rsidRPr="0094563B">
        <w:rPr>
          <w:rFonts w:eastAsia="MS Mincho" w:hint="eastAsia"/>
          <w:b/>
          <w:bCs/>
          <w:color w:val="1F497D"/>
          <w:sz w:val="32"/>
          <w:szCs w:val="32"/>
          <w:lang w:eastAsia="ja-JP"/>
        </w:rPr>
        <w:t xml:space="preserve">    </w:t>
      </w:r>
      <w:r w:rsidR="0099581C" w:rsidRPr="0094563B">
        <w:rPr>
          <w:rFonts w:eastAsia="MS Mincho" w:hint="eastAsia"/>
          <w:b/>
          <w:bCs/>
          <w:color w:val="1F497D"/>
          <w:sz w:val="32"/>
          <w:szCs w:val="32"/>
          <w:lang w:eastAsia="ja-JP"/>
        </w:rPr>
        <w:t xml:space="preserve">   </w:t>
      </w:r>
      <w:r w:rsidR="00E1135C" w:rsidRPr="0094563B">
        <w:rPr>
          <w:rFonts w:eastAsia="MS Mincho" w:hint="eastAsia"/>
          <w:b/>
          <w:bCs/>
          <w:color w:val="1F497D"/>
          <w:sz w:val="32"/>
          <w:szCs w:val="32"/>
          <w:lang w:eastAsia="ja-JP"/>
        </w:rPr>
        <w:t xml:space="preserve"> </w:t>
      </w:r>
      <w:r w:rsidR="0099581C" w:rsidRPr="0094563B">
        <w:rPr>
          <w:rFonts w:eastAsia="MS Mincho" w:hint="eastAsia"/>
          <w:b/>
          <w:bCs/>
          <w:color w:val="1F497D"/>
          <w:sz w:val="32"/>
          <w:szCs w:val="32"/>
          <w:lang w:eastAsia="ja-JP"/>
        </w:rPr>
        <w:t xml:space="preserve"> </w:t>
      </w:r>
      <w:r w:rsidR="00CD221E">
        <w:rPr>
          <w:rFonts w:eastAsia="MS Mincho" w:hint="eastAsia"/>
          <w:b/>
          <w:bCs/>
          <w:color w:val="1F497D"/>
          <w:sz w:val="32"/>
          <w:szCs w:val="32"/>
          <w:lang w:eastAsia="ja-JP"/>
        </w:rPr>
        <w:t xml:space="preserve">  </w:t>
      </w:r>
      <w:r w:rsidR="00734BFD">
        <w:rPr>
          <w:rFonts w:eastAsia="MS Mincho" w:hint="eastAsia"/>
          <w:b/>
          <w:bCs/>
          <w:color w:val="1F497D"/>
          <w:sz w:val="32"/>
          <w:szCs w:val="32"/>
          <w:lang w:eastAsia="ja-JP"/>
        </w:rPr>
        <w:t>1</w:t>
      </w:r>
      <w:r w:rsidR="00A6512F">
        <w:rPr>
          <w:rFonts w:eastAsia="MS Mincho" w:hint="eastAsia"/>
          <w:b/>
          <w:bCs/>
          <w:color w:val="1F497D"/>
          <w:sz w:val="32"/>
          <w:szCs w:val="32"/>
          <w:lang w:eastAsia="ja-JP"/>
        </w:rPr>
        <w:t>1</w:t>
      </w:r>
      <w:r w:rsidR="00734BFD">
        <w:rPr>
          <w:rFonts w:eastAsia="MS Mincho" w:hint="eastAsia"/>
          <w:b/>
          <w:bCs/>
          <w:color w:val="1F497D"/>
          <w:sz w:val="32"/>
          <w:szCs w:val="32"/>
          <w:lang w:eastAsia="ja-JP"/>
        </w:rPr>
        <w:t xml:space="preserve"> </w:t>
      </w:r>
    </w:p>
    <w:p w:rsidR="00895B33" w:rsidRPr="0094563B" w:rsidRDefault="00895B33" w:rsidP="00CD221E">
      <w:pPr>
        <w:pStyle w:val="ChapterTitle"/>
        <w:ind w:rightChars="-10" w:right="-22"/>
        <w:jc w:val="left"/>
        <w:rPr>
          <w:rFonts w:eastAsia="MS Mincho" w:hint="eastAsia"/>
          <w:b/>
          <w:bCs/>
          <w:color w:val="1F497D"/>
          <w:sz w:val="32"/>
          <w:szCs w:val="32"/>
          <w:lang w:eastAsia="ja-JP"/>
        </w:rPr>
      </w:pPr>
    </w:p>
    <w:p w:rsidR="00997A57" w:rsidRPr="0094563B" w:rsidRDefault="005C5387" w:rsidP="00CD221E">
      <w:pPr>
        <w:pStyle w:val="ChapterTitle"/>
        <w:ind w:rightChars="-10" w:right="-22"/>
        <w:jc w:val="left"/>
        <w:rPr>
          <w:rFonts w:eastAsia="MS Mincho" w:hint="eastAsia"/>
          <w:b/>
          <w:bCs/>
          <w:color w:val="1F497D"/>
          <w:sz w:val="32"/>
          <w:szCs w:val="32"/>
          <w:lang w:eastAsia="ja-JP"/>
        </w:rPr>
      </w:pPr>
      <w:r w:rsidRPr="0094563B">
        <w:rPr>
          <w:rFonts w:eastAsia="MS Mincho" w:hint="eastAsia"/>
          <w:b/>
          <w:bCs/>
          <w:color w:val="1F497D"/>
          <w:sz w:val="32"/>
          <w:szCs w:val="32"/>
          <w:lang w:eastAsia="ja-JP"/>
        </w:rPr>
        <w:t>Ⅲ</w:t>
      </w:r>
      <w:r w:rsidRPr="0094563B">
        <w:rPr>
          <w:rFonts w:eastAsia="MS Mincho" w:hint="eastAsia"/>
          <w:b/>
          <w:bCs/>
          <w:color w:val="1F497D"/>
          <w:sz w:val="32"/>
          <w:szCs w:val="32"/>
          <w:lang w:eastAsia="ja-JP"/>
        </w:rPr>
        <w:tab/>
      </w:r>
      <w:r w:rsidR="00895B33" w:rsidRPr="0094563B">
        <w:rPr>
          <w:rFonts w:eastAsia="MS Mincho" w:hint="eastAsia"/>
          <w:b/>
          <w:bCs/>
          <w:color w:val="1F497D"/>
          <w:sz w:val="32"/>
          <w:szCs w:val="32"/>
          <w:lang w:eastAsia="ja-JP"/>
        </w:rPr>
        <w:t>Researchers</w:t>
      </w:r>
      <w:r w:rsidR="00083D80" w:rsidRPr="0094563B">
        <w:rPr>
          <w:rFonts w:eastAsia="MS Mincho" w:hint="eastAsia"/>
          <w:b/>
          <w:bCs/>
          <w:color w:val="1F497D"/>
          <w:sz w:val="32"/>
          <w:szCs w:val="32"/>
          <w:lang w:eastAsia="ja-JP"/>
        </w:rPr>
        <w:t xml:space="preserve">    </w:t>
      </w:r>
      <w:r w:rsidR="00141011" w:rsidRPr="0094563B">
        <w:rPr>
          <w:rFonts w:eastAsia="MS Mincho" w:hint="eastAsia"/>
          <w:b/>
          <w:bCs/>
          <w:color w:val="1F497D"/>
          <w:sz w:val="32"/>
          <w:szCs w:val="32"/>
          <w:lang w:eastAsia="ja-JP"/>
        </w:rPr>
        <w:t xml:space="preserve">    </w:t>
      </w:r>
      <w:r w:rsidR="00083D80" w:rsidRPr="0094563B">
        <w:rPr>
          <w:rFonts w:eastAsia="MS Mincho" w:hint="eastAsia"/>
          <w:b/>
          <w:bCs/>
          <w:color w:val="1F497D"/>
          <w:sz w:val="32"/>
          <w:szCs w:val="32"/>
          <w:lang w:eastAsia="ja-JP"/>
        </w:rPr>
        <w:t xml:space="preserve">   </w:t>
      </w:r>
      <w:r w:rsidRPr="0094563B">
        <w:rPr>
          <w:rFonts w:eastAsia="MS Mincho" w:hint="eastAsia"/>
          <w:b/>
          <w:bCs/>
          <w:color w:val="1F497D"/>
          <w:sz w:val="32"/>
          <w:szCs w:val="32"/>
          <w:lang w:eastAsia="ja-JP"/>
        </w:rPr>
        <w:t xml:space="preserve">　</w:t>
      </w:r>
      <w:r w:rsidRPr="0094563B">
        <w:rPr>
          <w:rFonts w:eastAsia="MS Mincho" w:hint="eastAsia"/>
          <w:b/>
          <w:bCs/>
          <w:color w:val="1F497D"/>
          <w:sz w:val="32"/>
          <w:szCs w:val="32"/>
          <w:lang w:eastAsia="ja-JP"/>
        </w:rPr>
        <w:t xml:space="preserve">  </w:t>
      </w:r>
      <w:r w:rsidR="006578B9" w:rsidRPr="0094563B">
        <w:rPr>
          <w:rFonts w:eastAsia="MS Mincho" w:hint="eastAsia"/>
          <w:b/>
          <w:bCs/>
          <w:color w:val="1F497D"/>
          <w:sz w:val="32"/>
          <w:szCs w:val="32"/>
          <w:lang w:eastAsia="ja-JP"/>
        </w:rPr>
        <w:t xml:space="preserve"> </w:t>
      </w:r>
      <w:r w:rsidR="00C201A4" w:rsidRPr="0094563B">
        <w:rPr>
          <w:rFonts w:eastAsia="MS Mincho" w:hint="eastAsia"/>
          <w:b/>
          <w:bCs/>
          <w:color w:val="1F497D"/>
          <w:sz w:val="32"/>
          <w:szCs w:val="32"/>
          <w:lang w:eastAsia="ja-JP"/>
        </w:rPr>
        <w:t xml:space="preserve">           </w:t>
      </w:r>
      <w:r w:rsidR="00CD221E">
        <w:rPr>
          <w:rFonts w:eastAsia="MS Mincho" w:hint="eastAsia"/>
          <w:b/>
          <w:bCs/>
          <w:color w:val="1F497D"/>
          <w:sz w:val="32"/>
          <w:szCs w:val="32"/>
          <w:lang w:eastAsia="ja-JP"/>
        </w:rPr>
        <w:t xml:space="preserve"> </w:t>
      </w:r>
      <w:r w:rsidR="00785A36" w:rsidRPr="0094563B">
        <w:rPr>
          <w:rFonts w:eastAsia="MS Mincho" w:hint="eastAsia"/>
          <w:b/>
          <w:bCs/>
          <w:color w:val="1F497D"/>
          <w:sz w:val="32"/>
          <w:szCs w:val="32"/>
          <w:lang w:eastAsia="ja-JP"/>
        </w:rPr>
        <w:t>1</w:t>
      </w:r>
      <w:r w:rsidR="00A6512F">
        <w:rPr>
          <w:rFonts w:eastAsia="MS Mincho" w:hint="eastAsia"/>
          <w:b/>
          <w:bCs/>
          <w:color w:val="1F497D"/>
          <w:sz w:val="32"/>
          <w:szCs w:val="32"/>
          <w:lang w:eastAsia="ja-JP"/>
        </w:rPr>
        <w:t>3</w:t>
      </w:r>
    </w:p>
    <w:p w:rsidR="0031289D" w:rsidRPr="0094563B" w:rsidRDefault="0031289D" w:rsidP="00CD221E">
      <w:pPr>
        <w:pStyle w:val="ChapterTitle"/>
        <w:ind w:rightChars="-10" w:right="-22"/>
        <w:jc w:val="left"/>
        <w:rPr>
          <w:rFonts w:eastAsia="MS Mincho" w:hint="eastAsia"/>
          <w:b/>
          <w:bCs/>
          <w:color w:val="1F497D"/>
          <w:sz w:val="32"/>
          <w:szCs w:val="32"/>
          <w:lang w:eastAsia="ja-JP"/>
        </w:rPr>
      </w:pPr>
    </w:p>
    <w:p w:rsidR="00895B33" w:rsidRPr="0094563B" w:rsidRDefault="005C5387" w:rsidP="00CD221E">
      <w:pPr>
        <w:pStyle w:val="ChapterTitle"/>
        <w:ind w:rightChars="-10" w:right="-22"/>
        <w:jc w:val="left"/>
        <w:rPr>
          <w:rFonts w:eastAsia="MS Mincho" w:hint="eastAsia"/>
          <w:b/>
          <w:bCs/>
          <w:color w:val="1F497D"/>
          <w:sz w:val="32"/>
          <w:szCs w:val="32"/>
          <w:lang w:eastAsia="ja-JP"/>
        </w:rPr>
      </w:pPr>
      <w:r w:rsidRPr="0094563B">
        <w:rPr>
          <w:rFonts w:eastAsia="MS Mincho" w:hint="eastAsia"/>
          <w:b/>
          <w:bCs/>
          <w:color w:val="1F497D"/>
          <w:sz w:val="32"/>
          <w:szCs w:val="32"/>
          <w:lang w:eastAsia="ja-JP"/>
        </w:rPr>
        <w:t xml:space="preserve">Ⅳ　</w:t>
      </w:r>
      <w:r w:rsidR="00C201A4" w:rsidRPr="0094563B">
        <w:rPr>
          <w:rFonts w:eastAsia="MS Mincho" w:hint="eastAsia"/>
          <w:b/>
          <w:bCs/>
          <w:color w:val="1F497D"/>
          <w:sz w:val="32"/>
          <w:szCs w:val="32"/>
          <w:lang w:eastAsia="ja-JP"/>
        </w:rPr>
        <w:t>Revenue and expenses</w:t>
      </w:r>
      <w:r w:rsidR="00083D80" w:rsidRPr="0094563B">
        <w:rPr>
          <w:rFonts w:eastAsia="MS Mincho" w:hint="eastAsia"/>
          <w:b/>
          <w:bCs/>
          <w:color w:val="1F497D"/>
          <w:sz w:val="32"/>
          <w:szCs w:val="32"/>
          <w:lang w:eastAsia="ja-JP"/>
        </w:rPr>
        <w:t xml:space="preserve">    </w:t>
      </w:r>
      <w:r w:rsidR="00785A36" w:rsidRPr="0094563B">
        <w:rPr>
          <w:rFonts w:eastAsia="MS Mincho" w:hint="eastAsia"/>
          <w:b/>
          <w:bCs/>
          <w:color w:val="1F497D"/>
          <w:sz w:val="32"/>
          <w:szCs w:val="32"/>
          <w:lang w:eastAsia="ja-JP"/>
        </w:rPr>
        <w:t xml:space="preserve">　　</w:t>
      </w:r>
      <w:r w:rsidR="00083D80" w:rsidRPr="0094563B">
        <w:rPr>
          <w:rFonts w:eastAsia="MS Mincho" w:hint="eastAsia"/>
          <w:b/>
          <w:bCs/>
          <w:color w:val="1F497D"/>
          <w:sz w:val="32"/>
          <w:szCs w:val="32"/>
          <w:lang w:eastAsia="ja-JP"/>
        </w:rPr>
        <w:t xml:space="preserve"> </w:t>
      </w:r>
      <w:r w:rsidR="00E1135C" w:rsidRPr="0094563B">
        <w:rPr>
          <w:rFonts w:eastAsia="MS Mincho" w:hint="eastAsia"/>
          <w:b/>
          <w:bCs/>
          <w:color w:val="1F497D"/>
          <w:sz w:val="32"/>
          <w:szCs w:val="32"/>
          <w:lang w:eastAsia="ja-JP"/>
        </w:rPr>
        <w:t xml:space="preserve"> </w:t>
      </w:r>
      <w:r w:rsidR="00734BFD">
        <w:rPr>
          <w:rFonts w:eastAsia="MS Mincho" w:hint="eastAsia"/>
          <w:b/>
          <w:bCs/>
          <w:color w:val="1F497D"/>
          <w:sz w:val="32"/>
          <w:szCs w:val="32"/>
          <w:lang w:eastAsia="ja-JP"/>
        </w:rPr>
        <w:t>1</w:t>
      </w:r>
      <w:r w:rsidR="00A6512F">
        <w:rPr>
          <w:rFonts w:eastAsia="MS Mincho" w:hint="eastAsia"/>
          <w:b/>
          <w:bCs/>
          <w:color w:val="1F497D"/>
          <w:sz w:val="32"/>
          <w:szCs w:val="32"/>
          <w:lang w:eastAsia="ja-JP"/>
        </w:rPr>
        <w:t>4</w:t>
      </w:r>
    </w:p>
    <w:p w:rsidR="000D63F3" w:rsidRPr="0094563B" w:rsidRDefault="000D63F3" w:rsidP="00CD221E">
      <w:pPr>
        <w:pStyle w:val="ChapterTitle"/>
        <w:ind w:rightChars="-10" w:right="-22" w:firstLineChars="450" w:firstLine="1711"/>
        <w:jc w:val="left"/>
        <w:rPr>
          <w:rFonts w:eastAsia="MS Mincho"/>
          <w:b/>
          <w:bCs/>
          <w:color w:val="1F497D"/>
          <w:sz w:val="32"/>
          <w:szCs w:val="32"/>
          <w:lang w:eastAsia="ja-JP"/>
        </w:rPr>
      </w:pPr>
    </w:p>
    <w:p w:rsidR="000D63F3" w:rsidRPr="00E54428" w:rsidRDefault="000D63F3" w:rsidP="00FE7329">
      <w:pPr>
        <w:pStyle w:val="ChapterTitle"/>
        <w:ind w:rightChars="-75" w:right="-165" w:firstLineChars="450" w:firstLine="1892"/>
        <w:jc w:val="left"/>
        <w:rPr>
          <w:rFonts w:eastAsia="MS Mincho"/>
          <w:b/>
          <w:bCs/>
          <w:color w:val="003399"/>
          <w:sz w:val="36"/>
          <w:lang w:eastAsia="ja-JP"/>
        </w:rPr>
      </w:pPr>
    </w:p>
    <w:p w:rsidR="000D63F3" w:rsidRDefault="000D63F3">
      <w:pPr>
        <w:pStyle w:val="af0"/>
        <w:tabs>
          <w:tab w:val="left" w:pos="1701"/>
          <w:tab w:val="right" w:pos="9214"/>
        </w:tabs>
        <w:rPr>
          <w:rFonts w:eastAsia="MS Mincho" w:hint="eastAsia"/>
          <w:lang w:eastAsia="ja-JP"/>
        </w:rPr>
      </w:pPr>
    </w:p>
    <w:p w:rsidR="000D63F3" w:rsidRPr="00C70317" w:rsidRDefault="000D63F3">
      <w:pPr>
        <w:pStyle w:val="af0"/>
        <w:tabs>
          <w:tab w:val="right" w:pos="8931"/>
        </w:tabs>
        <w:spacing w:before="120"/>
        <w:ind w:right="-51"/>
        <w:rPr>
          <w:rFonts w:eastAsia="MS Mincho" w:hint="eastAsia"/>
          <w:lang w:eastAsia="ja-JP"/>
        </w:rPr>
      </w:pPr>
    </w:p>
    <w:p w:rsidR="00734BFD" w:rsidRDefault="00E94E35" w:rsidP="005C5387">
      <w:pPr>
        <w:pStyle w:val="a6"/>
        <w:ind w:firstLine="0"/>
        <w:jc w:val="center"/>
        <w:rPr>
          <w:rFonts w:eastAsia="MS Mincho" w:hint="eastAsia"/>
          <w:lang w:eastAsia="ja-JP"/>
        </w:rPr>
      </w:pPr>
      <w:bookmarkStart w:id="0" w:name="Maj_Act"/>
      <w:r>
        <w:rPr>
          <w:rFonts w:eastAsia="MS Mincho"/>
          <w:lang w:eastAsia="ja-JP"/>
        </w:rPr>
        <w:br w:type="page"/>
      </w:r>
    </w:p>
    <w:p w:rsidR="00F72599" w:rsidRDefault="005C5387" w:rsidP="005C5387">
      <w:pPr>
        <w:pStyle w:val="a6"/>
        <w:ind w:firstLine="0"/>
        <w:jc w:val="center"/>
        <w:rPr>
          <w:rFonts w:eastAsia="MS Mincho" w:hint="eastAsia"/>
          <w:b/>
          <w:bCs/>
          <w:color w:val="1F497D"/>
          <w:sz w:val="36"/>
          <w:lang w:eastAsia="ja-JP"/>
        </w:rPr>
      </w:pPr>
      <w:r w:rsidRPr="0094563B">
        <w:rPr>
          <w:rFonts w:eastAsia="MS Mincho" w:hint="eastAsia"/>
          <w:b/>
          <w:bCs/>
          <w:color w:val="1F497D"/>
          <w:sz w:val="36"/>
          <w:lang w:eastAsia="ja-JP"/>
        </w:rPr>
        <w:t xml:space="preserve">Ⅰ　</w:t>
      </w:r>
      <w:r w:rsidRPr="0094563B">
        <w:rPr>
          <w:rFonts w:eastAsia="MS Mincho" w:hint="eastAsia"/>
          <w:b/>
          <w:bCs/>
          <w:color w:val="1F497D"/>
          <w:sz w:val="36"/>
          <w:lang w:eastAsia="ja-JP"/>
        </w:rPr>
        <w:t>P</w:t>
      </w:r>
      <w:r w:rsidR="000C23ED" w:rsidRPr="0094563B">
        <w:rPr>
          <w:rFonts w:eastAsia="MS Mincho" w:hint="eastAsia"/>
          <w:b/>
          <w:bCs/>
          <w:color w:val="1F497D"/>
          <w:sz w:val="36"/>
          <w:lang w:eastAsia="ja-JP"/>
        </w:rPr>
        <w:t xml:space="preserve">ROGRESS IN </w:t>
      </w:r>
      <w:r w:rsidR="004A4A18" w:rsidRPr="0094563B">
        <w:rPr>
          <w:rFonts w:eastAsia="MS Mincho" w:hint="eastAsia"/>
          <w:b/>
          <w:bCs/>
          <w:color w:val="1F497D"/>
          <w:sz w:val="36"/>
          <w:lang w:eastAsia="ja-JP"/>
        </w:rPr>
        <w:t xml:space="preserve">ON-GOING </w:t>
      </w:r>
      <w:r w:rsidR="000C23ED" w:rsidRPr="0094563B">
        <w:rPr>
          <w:rFonts w:eastAsia="MS Mincho" w:hint="eastAsia"/>
          <w:b/>
          <w:bCs/>
          <w:color w:val="1F497D"/>
          <w:sz w:val="36"/>
          <w:lang w:eastAsia="ja-JP"/>
        </w:rPr>
        <w:t xml:space="preserve">WORK </w:t>
      </w:r>
    </w:p>
    <w:p w:rsidR="00C0645C" w:rsidRPr="0094563B" w:rsidRDefault="00C0645C" w:rsidP="005C5387">
      <w:pPr>
        <w:pStyle w:val="a6"/>
        <w:ind w:firstLine="0"/>
        <w:jc w:val="center"/>
        <w:rPr>
          <w:rFonts w:eastAsia="MS Mincho" w:hint="eastAsia"/>
          <w:b/>
          <w:bCs/>
          <w:color w:val="1F497D"/>
          <w:sz w:val="36"/>
          <w:lang w:eastAsia="ja-JP"/>
        </w:rPr>
      </w:pPr>
    </w:p>
    <w:p w:rsidR="00373DA4" w:rsidRPr="00734BFD" w:rsidRDefault="00373DA4" w:rsidP="004E0DEE">
      <w:pPr>
        <w:pStyle w:val="20"/>
        <w:numPr>
          <w:ilvl w:val="0"/>
          <w:numId w:val="15"/>
        </w:numPr>
        <w:rPr>
          <w:rFonts w:eastAsia="MS Mincho" w:hint="eastAsia"/>
          <w:color w:val="1F497D"/>
          <w:sz w:val="24"/>
          <w:szCs w:val="24"/>
          <w:lang w:eastAsia="ja-JP"/>
        </w:rPr>
      </w:pPr>
      <w:r w:rsidRPr="00734BFD">
        <w:rPr>
          <w:rFonts w:eastAsia="MS Mincho" w:hint="eastAsia"/>
          <w:color w:val="1F497D"/>
          <w:sz w:val="24"/>
          <w:szCs w:val="24"/>
          <w:lang w:eastAsia="ja-JP"/>
        </w:rPr>
        <w:t xml:space="preserve">apec energy </w:t>
      </w:r>
      <w:r w:rsidRPr="00734BFD">
        <w:rPr>
          <w:rFonts w:eastAsia="MS Mincho"/>
          <w:color w:val="1F497D"/>
          <w:sz w:val="24"/>
          <w:szCs w:val="24"/>
          <w:lang w:eastAsia="ja-JP"/>
        </w:rPr>
        <w:t>DEMAND AND SUPPLY OUTLOOK 5</w:t>
      </w:r>
      <w:r w:rsidRPr="00734BFD">
        <w:rPr>
          <w:rFonts w:eastAsia="MS Mincho"/>
          <w:color w:val="1F497D"/>
          <w:sz w:val="24"/>
          <w:szCs w:val="24"/>
          <w:vertAlign w:val="superscript"/>
          <w:lang w:eastAsia="ja-JP"/>
        </w:rPr>
        <w:t>th</w:t>
      </w:r>
      <w:r w:rsidRPr="00734BFD">
        <w:rPr>
          <w:rFonts w:eastAsia="MS Mincho"/>
          <w:color w:val="1F497D"/>
          <w:sz w:val="24"/>
          <w:szCs w:val="24"/>
          <w:lang w:eastAsia="ja-JP"/>
        </w:rPr>
        <w:t xml:space="preserve"> EDITION</w:t>
      </w:r>
    </w:p>
    <w:p w:rsidR="00373DA4" w:rsidRPr="0071199A" w:rsidRDefault="00373DA4" w:rsidP="0071199A">
      <w:pPr>
        <w:pStyle w:val="20"/>
        <w:tabs>
          <w:tab w:val="left" w:pos="7655"/>
          <w:tab w:val="left" w:pos="7797"/>
          <w:tab w:val="left" w:pos="8222"/>
          <w:tab w:val="left" w:pos="8505"/>
        </w:tabs>
        <w:spacing w:after="120"/>
        <w:rPr>
          <w:rFonts w:eastAsia="MS Mincho" w:hint="eastAsia"/>
          <w:color w:val="1F497D"/>
          <w:sz w:val="24"/>
          <w:szCs w:val="24"/>
          <w:lang w:eastAsia="ja-JP"/>
        </w:rPr>
      </w:pPr>
      <w:r w:rsidRPr="00131DE5">
        <w:rPr>
          <w:color w:val="1F497D"/>
          <w:sz w:val="24"/>
          <w:szCs w:val="24"/>
          <w:lang w:eastAsia="ja-JP"/>
        </w:rPr>
        <w:t>BACKGROUND</w:t>
      </w:r>
    </w:p>
    <w:p w:rsidR="00373DA4" w:rsidRPr="0094563B" w:rsidRDefault="00373DA4" w:rsidP="0071199A">
      <w:pPr>
        <w:pStyle w:val="a"/>
        <w:numPr>
          <w:ilvl w:val="0"/>
          <w:numId w:val="0"/>
        </w:numPr>
        <w:ind w:leftChars="50" w:left="110"/>
      </w:pPr>
      <w:r w:rsidRPr="0094563B">
        <w:t xml:space="preserve">APERC has </w:t>
      </w:r>
      <w:r w:rsidR="000F5347">
        <w:t xml:space="preserve">previously </w:t>
      </w:r>
      <w:r w:rsidRPr="0094563B">
        <w:t>produced four APEC Energy Demand and Supply Outlook</w:t>
      </w:r>
      <w:r w:rsidR="000F5347">
        <w:t>s</w:t>
      </w:r>
      <w:r w:rsidRPr="0094563B">
        <w:t xml:space="preserve">, and </w:t>
      </w:r>
      <w:r w:rsidR="000F5347">
        <w:t>the</w:t>
      </w:r>
      <w:r w:rsidRPr="0094563B">
        <w:t xml:space="preserve"> 5</w:t>
      </w:r>
      <w:r w:rsidRPr="001E6188">
        <w:rPr>
          <w:vertAlign w:val="superscript"/>
        </w:rPr>
        <w:t>th</w:t>
      </w:r>
      <w:r w:rsidRPr="0094563B">
        <w:t xml:space="preserve"> Edition </w:t>
      </w:r>
      <w:r w:rsidR="00AD6EDC">
        <w:rPr>
          <w:rFonts w:hint="eastAsia"/>
        </w:rPr>
        <w:t>was</w:t>
      </w:r>
      <w:r w:rsidRPr="0094563B">
        <w:t xml:space="preserve"> </w:t>
      </w:r>
      <w:r w:rsidR="00AD6EDC">
        <w:rPr>
          <w:rFonts w:hint="eastAsia"/>
        </w:rPr>
        <w:t xml:space="preserve">published in February </w:t>
      </w:r>
      <w:r w:rsidR="000F5347">
        <w:t xml:space="preserve">of </w:t>
      </w:r>
      <w:r w:rsidR="00AD6EDC">
        <w:rPr>
          <w:rFonts w:hint="eastAsia"/>
        </w:rPr>
        <w:t>this year</w:t>
      </w:r>
      <w:r w:rsidRPr="0094563B">
        <w:t>.  The Outlook provide</w:t>
      </w:r>
      <w:r w:rsidR="00AD6EDC">
        <w:rPr>
          <w:rFonts w:hint="eastAsia"/>
        </w:rPr>
        <w:t>s</w:t>
      </w:r>
      <w:r w:rsidRPr="0094563B">
        <w:t xml:space="preserve"> a long term (2010-2035) perspective on APEC energy demand and supply.  </w:t>
      </w:r>
      <w:r w:rsidR="000F5347">
        <w:t xml:space="preserve">It </w:t>
      </w:r>
      <w:r w:rsidRPr="0094563B">
        <w:t>consist</w:t>
      </w:r>
      <w:r w:rsidR="000F5347">
        <w:t>s</w:t>
      </w:r>
      <w:r w:rsidRPr="0094563B">
        <w:t xml:space="preserve"> of two volumes.  Volume 1 discuss</w:t>
      </w:r>
      <w:r w:rsidR="000F5347">
        <w:t>es</w:t>
      </w:r>
      <w:r w:rsidRPr="0094563B">
        <w:t xml:space="preserve"> the APEC- wide situation sector</w:t>
      </w:r>
      <w:r w:rsidR="000F5347">
        <w:t>-</w:t>
      </w:r>
      <w:r w:rsidRPr="0094563B">
        <w:t>by</w:t>
      </w:r>
      <w:r w:rsidR="000F5347">
        <w:t>-</w:t>
      </w:r>
      <w:r w:rsidRPr="0094563B">
        <w:t xml:space="preserve">sector.  Volume 2 </w:t>
      </w:r>
      <w:r w:rsidR="000F5347">
        <w:t>has</w:t>
      </w:r>
      <w:r w:rsidRPr="0094563B">
        <w:t xml:space="preserve"> sections discussing each APEC economy.      </w:t>
      </w:r>
    </w:p>
    <w:p w:rsidR="00373DA4" w:rsidRPr="00131DE5" w:rsidRDefault="00373DA4" w:rsidP="002915A5">
      <w:pPr>
        <w:pStyle w:val="a"/>
        <w:numPr>
          <w:ilvl w:val="0"/>
          <w:numId w:val="0"/>
        </w:numPr>
        <w:ind w:left="717"/>
      </w:pPr>
    </w:p>
    <w:p w:rsidR="00373DA4" w:rsidRPr="00131DE5" w:rsidRDefault="00373DA4" w:rsidP="00373DA4">
      <w:pPr>
        <w:spacing w:after="120"/>
        <w:ind w:firstLine="0"/>
        <w:jc w:val="center"/>
        <w:rPr>
          <w:rFonts w:eastAsia="MS Mincho" w:hint="eastAsia"/>
          <w:sz w:val="24"/>
          <w:szCs w:val="24"/>
          <w:lang w:eastAsia="ja-JP"/>
        </w:rPr>
      </w:pPr>
      <w:r w:rsidRPr="00131DE5">
        <w:rPr>
          <w:b/>
          <w:bCs/>
          <w:caps/>
          <w:color w:val="003399"/>
          <w:spacing w:val="10"/>
          <w:kern w:val="20"/>
          <w:sz w:val="24"/>
          <w:szCs w:val="24"/>
          <w:lang w:eastAsia="ja-JP"/>
        </w:rPr>
        <w:t>ObjectiveS</w:t>
      </w:r>
    </w:p>
    <w:p w:rsidR="00373DA4" w:rsidRPr="0094563B" w:rsidRDefault="00373DA4" w:rsidP="002915A5">
      <w:pPr>
        <w:pStyle w:val="a"/>
        <w:numPr>
          <w:ilvl w:val="0"/>
          <w:numId w:val="0"/>
        </w:numPr>
      </w:pPr>
      <w:r w:rsidRPr="0094563B">
        <w:t>The key objectives of the APEC Energy Demand and Supply Outlook are to h</w:t>
      </w:r>
      <w:r w:rsidR="0094563B">
        <w:t>elp facilitate</w:t>
      </w:r>
      <w:r w:rsidR="0094563B">
        <w:rPr>
          <w:rFonts w:hint="eastAsia"/>
        </w:rPr>
        <w:t xml:space="preserve"> </w:t>
      </w:r>
      <w:r w:rsidRPr="0094563B">
        <w:t>APEC cooperation by providing policymakers with</w:t>
      </w:r>
    </w:p>
    <w:p w:rsidR="00373DA4" w:rsidRPr="0007070E" w:rsidRDefault="00373DA4" w:rsidP="002915A5">
      <w:pPr>
        <w:pStyle w:val="a"/>
        <w:tabs>
          <w:tab w:val="clear" w:pos="717"/>
          <w:tab w:val="num" w:pos="1077"/>
        </w:tabs>
        <w:ind w:left="1077"/>
      </w:pPr>
      <w:r w:rsidRPr="0007070E">
        <w:t>A useful reference work on energy in the APEC region</w:t>
      </w:r>
    </w:p>
    <w:p w:rsidR="00373DA4" w:rsidRPr="0007070E" w:rsidRDefault="00373DA4" w:rsidP="002915A5">
      <w:pPr>
        <w:pStyle w:val="a"/>
        <w:tabs>
          <w:tab w:val="clear" w:pos="717"/>
          <w:tab w:val="num" w:pos="1077"/>
        </w:tabs>
        <w:ind w:left="1077"/>
      </w:pPr>
      <w:r>
        <w:t>A</w:t>
      </w:r>
      <w:r w:rsidRPr="0007070E">
        <w:t xml:space="preserve"> statistically-supported review of the challenges and opportunities facing the APEC economies individually and as a region</w:t>
      </w:r>
    </w:p>
    <w:p w:rsidR="00373DA4" w:rsidRDefault="00373DA4" w:rsidP="002915A5">
      <w:pPr>
        <w:pStyle w:val="a"/>
        <w:tabs>
          <w:tab w:val="clear" w:pos="717"/>
          <w:tab w:val="num" w:pos="1077"/>
        </w:tabs>
        <w:ind w:left="1077"/>
      </w:pPr>
      <w:r w:rsidRPr="0007070E">
        <w:t>A source of ideas and approaches for dealing with these energy challenges and capitalizing on the energy opportunities</w:t>
      </w:r>
    </w:p>
    <w:p w:rsidR="00373DA4" w:rsidRPr="002915A5" w:rsidRDefault="00373DA4" w:rsidP="002915A5">
      <w:pPr>
        <w:pStyle w:val="a"/>
        <w:numPr>
          <w:ilvl w:val="0"/>
          <w:numId w:val="0"/>
        </w:numPr>
        <w:ind w:left="1077"/>
        <w:rPr>
          <w:rFonts w:hint="eastAsia"/>
          <w:b/>
          <w:color w:val="002060"/>
          <w:sz w:val="24"/>
          <w:szCs w:val="24"/>
        </w:rPr>
      </w:pPr>
    </w:p>
    <w:p w:rsidR="00373DA4" w:rsidRPr="002915A5" w:rsidRDefault="00373DA4" w:rsidP="002915A5">
      <w:pPr>
        <w:pStyle w:val="a"/>
        <w:numPr>
          <w:ilvl w:val="0"/>
          <w:numId w:val="0"/>
        </w:numPr>
        <w:ind w:left="717"/>
        <w:jc w:val="center"/>
        <w:rPr>
          <w:rFonts w:hint="eastAsia"/>
          <w:b/>
          <w:color w:val="002060"/>
          <w:sz w:val="24"/>
          <w:szCs w:val="24"/>
        </w:rPr>
      </w:pPr>
      <w:r w:rsidRPr="002915A5">
        <w:rPr>
          <w:rFonts w:hint="eastAsia"/>
          <w:b/>
          <w:color w:val="002060"/>
          <w:kern w:val="20"/>
          <w:sz w:val="24"/>
          <w:szCs w:val="24"/>
        </w:rPr>
        <w:t>PROGRESS</w:t>
      </w:r>
    </w:p>
    <w:p w:rsidR="00373DA4" w:rsidRPr="00AF67F0" w:rsidRDefault="00373DA4" w:rsidP="00B94547">
      <w:pPr>
        <w:pStyle w:val="a"/>
        <w:rPr>
          <w:rFonts w:hint="eastAsia"/>
        </w:rPr>
      </w:pPr>
      <w:r>
        <w:t>Entirely new modelling software has been developed, including new models for transport demand, industrial demand, residential/commercial/agricultural demand, electricity supply, and summary tables.</w:t>
      </w:r>
    </w:p>
    <w:p w:rsidR="00373DA4" w:rsidRPr="00AF67F0" w:rsidRDefault="00373DA4" w:rsidP="00B94547">
      <w:pPr>
        <w:pStyle w:val="a"/>
        <w:rPr>
          <w:rFonts w:hint="eastAsia"/>
        </w:rPr>
      </w:pPr>
      <w:r>
        <w:t xml:space="preserve">Necessary data and assumptions have been loaded into the models and preliminary business-as-usual projections have been estimated for all economies.   </w:t>
      </w:r>
      <w:r>
        <w:rPr>
          <w:rFonts w:hint="eastAsia"/>
        </w:rPr>
        <w:t xml:space="preserve"> </w:t>
      </w:r>
    </w:p>
    <w:p w:rsidR="00373DA4" w:rsidRPr="00C466FD" w:rsidRDefault="00373DA4" w:rsidP="00B94547">
      <w:pPr>
        <w:pStyle w:val="a"/>
      </w:pPr>
      <w:r>
        <w:t xml:space="preserve">A thorough internal review of the business-as-usual projections for each economy </w:t>
      </w:r>
      <w:r w:rsidR="00AD6EDC">
        <w:rPr>
          <w:rFonts w:hint="eastAsia"/>
        </w:rPr>
        <w:t>was completed</w:t>
      </w:r>
      <w:r>
        <w:t>.</w:t>
      </w:r>
    </w:p>
    <w:p w:rsidR="00373DA4" w:rsidRPr="00C466FD" w:rsidRDefault="00373DA4" w:rsidP="00B94547">
      <w:pPr>
        <w:pStyle w:val="a"/>
      </w:pPr>
      <w:r>
        <w:t>Software to summarize and graph key results by economy, by region, and APEC-wide has been developed</w:t>
      </w:r>
    </w:p>
    <w:p w:rsidR="00373DA4" w:rsidRDefault="000F5347" w:rsidP="00B94547">
      <w:pPr>
        <w:pStyle w:val="a"/>
      </w:pPr>
      <w:r>
        <w:t>Three sets of a</w:t>
      </w:r>
      <w:r w:rsidR="00373DA4">
        <w:t>lt</w:t>
      </w:r>
      <w:r w:rsidR="00373DA4" w:rsidRPr="0094563B">
        <w:t>ernative</w:t>
      </w:r>
      <w:r>
        <w:t xml:space="preserve"> scenarios</w:t>
      </w:r>
      <w:r w:rsidR="00373DA4" w:rsidRPr="0094563B">
        <w:t xml:space="preserve"> to business-as-usual </w:t>
      </w:r>
      <w:r w:rsidR="00C0645C">
        <w:rPr>
          <w:rFonts w:hint="eastAsia"/>
        </w:rPr>
        <w:t>ha</w:t>
      </w:r>
      <w:r>
        <w:t>ve</w:t>
      </w:r>
      <w:r w:rsidR="00C0645C">
        <w:rPr>
          <w:rFonts w:hint="eastAsia"/>
        </w:rPr>
        <w:t xml:space="preserve"> </w:t>
      </w:r>
      <w:r w:rsidR="00373DA4" w:rsidRPr="0094563B">
        <w:t>be</w:t>
      </w:r>
      <w:r w:rsidR="00C0645C">
        <w:rPr>
          <w:rFonts w:hint="eastAsia"/>
        </w:rPr>
        <w:t>en</w:t>
      </w:r>
      <w:r w:rsidR="00373DA4" w:rsidRPr="0094563B">
        <w:t xml:space="preserve"> developed and included in the Outlook</w:t>
      </w:r>
      <w:r>
        <w:t>: a High Gas Scenario, Alternative Urban Development Scenario, and Virtual Clean Car Race Scenario</w:t>
      </w:r>
      <w:r w:rsidR="00373DA4" w:rsidRPr="0094563B">
        <w:t>.</w:t>
      </w:r>
    </w:p>
    <w:p w:rsidR="00373DA4" w:rsidRDefault="00373DA4" w:rsidP="00B94547">
      <w:pPr>
        <w:pStyle w:val="a"/>
      </w:pPr>
      <w:r>
        <w:t xml:space="preserve">Writing </w:t>
      </w:r>
      <w:r w:rsidR="000F5347">
        <w:t xml:space="preserve">and editing </w:t>
      </w:r>
      <w:r>
        <w:t xml:space="preserve">of Volume 1 and Volume 2 </w:t>
      </w:r>
      <w:r w:rsidR="000F5347">
        <w:t>we</w:t>
      </w:r>
      <w:r>
        <w:t>re</w:t>
      </w:r>
      <w:r w:rsidR="00C0645C">
        <w:rPr>
          <w:rFonts w:hint="eastAsia"/>
        </w:rPr>
        <w:t xml:space="preserve"> completed.</w:t>
      </w:r>
    </w:p>
    <w:p w:rsidR="00373DA4" w:rsidRPr="00C0645C" w:rsidRDefault="00373DA4" w:rsidP="00E20CE6">
      <w:pPr>
        <w:pStyle w:val="a"/>
        <w:ind w:right="684"/>
        <w:rPr>
          <w:rFonts w:hint="eastAsia"/>
        </w:rPr>
      </w:pPr>
      <w:r>
        <w:t xml:space="preserve">Peer reviews of the results for each economy </w:t>
      </w:r>
      <w:r w:rsidR="00C0645C">
        <w:rPr>
          <w:rFonts w:hint="eastAsia"/>
        </w:rPr>
        <w:t xml:space="preserve">were </w:t>
      </w:r>
      <w:r>
        <w:t xml:space="preserve">invited through APEC </w:t>
      </w:r>
      <w:r w:rsidR="00E20CE6">
        <w:rPr>
          <w:rFonts w:hint="eastAsia"/>
        </w:rPr>
        <w:t>EWG</w:t>
      </w:r>
      <w:r w:rsidR="00C0645C">
        <w:t xml:space="preserve"> representatives</w:t>
      </w:r>
      <w:r w:rsidR="00C0645C">
        <w:rPr>
          <w:rFonts w:hint="eastAsia"/>
        </w:rPr>
        <w:t>.</w:t>
      </w:r>
    </w:p>
    <w:p w:rsidR="00C0645C" w:rsidRPr="00131DE5" w:rsidRDefault="00C0645C" w:rsidP="002915A5">
      <w:pPr>
        <w:pStyle w:val="a"/>
        <w:numPr>
          <w:ilvl w:val="0"/>
          <w:numId w:val="0"/>
        </w:numPr>
        <w:ind w:left="717"/>
        <w:rPr>
          <w:rFonts w:hint="eastAsia"/>
        </w:rPr>
      </w:pPr>
    </w:p>
    <w:p w:rsidR="00C0645C" w:rsidRPr="00173A16" w:rsidRDefault="00C0645C" w:rsidP="002915A5">
      <w:pPr>
        <w:pStyle w:val="a"/>
        <w:numPr>
          <w:ilvl w:val="0"/>
          <w:numId w:val="0"/>
        </w:numPr>
        <w:ind w:left="717" w:hanging="360"/>
        <w:jc w:val="center"/>
        <w:rPr>
          <w:rFonts w:hint="eastAsia"/>
          <w:b/>
          <w:color w:val="002060"/>
          <w:kern w:val="20"/>
          <w:sz w:val="24"/>
          <w:szCs w:val="24"/>
        </w:rPr>
      </w:pPr>
      <w:r w:rsidRPr="00173A16">
        <w:rPr>
          <w:rFonts w:hint="eastAsia"/>
          <w:b/>
          <w:color w:val="002060"/>
          <w:kern w:val="20"/>
          <w:sz w:val="24"/>
          <w:szCs w:val="24"/>
        </w:rPr>
        <w:t>MILESTONE</w:t>
      </w:r>
    </w:p>
    <w:p w:rsidR="00373DA4" w:rsidRDefault="00AD6EDC" w:rsidP="00B94547">
      <w:pPr>
        <w:pStyle w:val="a"/>
        <w:rPr>
          <w:rFonts w:hint="eastAsia"/>
        </w:rPr>
      </w:pPr>
      <w:r>
        <w:rPr>
          <w:rFonts w:hint="eastAsia"/>
        </w:rPr>
        <w:t>APEC Energy</w:t>
      </w:r>
      <w:r w:rsidR="00373DA4" w:rsidRPr="0094563B">
        <w:t xml:space="preserve"> Outlook </w:t>
      </w:r>
      <w:r>
        <w:rPr>
          <w:rFonts w:hint="eastAsia"/>
        </w:rPr>
        <w:t xml:space="preserve">Workshops </w:t>
      </w:r>
      <w:r w:rsidR="000F5347">
        <w:t>are</w:t>
      </w:r>
      <w:r w:rsidR="00373DA4" w:rsidRPr="0094563B">
        <w:t xml:space="preserve"> </w:t>
      </w:r>
      <w:r>
        <w:rPr>
          <w:rFonts w:hint="eastAsia"/>
        </w:rPr>
        <w:t xml:space="preserve">being planned </w:t>
      </w:r>
      <w:r w:rsidR="000F5347">
        <w:t xml:space="preserve">in </w:t>
      </w:r>
      <w:r>
        <w:rPr>
          <w:rFonts w:hint="eastAsia"/>
        </w:rPr>
        <w:t>both Southeast Asia</w:t>
      </w:r>
      <w:r w:rsidR="000F5347">
        <w:t>n</w:t>
      </w:r>
      <w:r>
        <w:rPr>
          <w:rFonts w:hint="eastAsia"/>
        </w:rPr>
        <w:t xml:space="preserve"> economies and Latin American economies in April and May </w:t>
      </w:r>
      <w:r w:rsidR="000F5347">
        <w:t xml:space="preserve">of </w:t>
      </w:r>
      <w:r>
        <w:rPr>
          <w:rFonts w:hint="eastAsia"/>
        </w:rPr>
        <w:t>this yea</w:t>
      </w:r>
      <w:r w:rsidR="000F5347">
        <w:t>r</w:t>
      </w:r>
      <w:r w:rsidR="00373DA4">
        <w:rPr>
          <w:rFonts w:hint="eastAsia"/>
        </w:rPr>
        <w:t>.</w:t>
      </w:r>
    </w:p>
    <w:p w:rsidR="00104D6B" w:rsidRPr="00C0645C" w:rsidRDefault="00104D6B" w:rsidP="00B94547">
      <w:pPr>
        <w:pStyle w:val="a"/>
        <w:rPr>
          <w:rFonts w:hint="eastAsia"/>
        </w:rPr>
      </w:pPr>
      <w:r>
        <w:rPr>
          <w:rFonts w:hint="eastAsia"/>
        </w:rPr>
        <w:lastRenderedPageBreak/>
        <w:t xml:space="preserve">Several topics </w:t>
      </w:r>
      <w:r w:rsidR="000F5347">
        <w:t>presented</w:t>
      </w:r>
      <w:r>
        <w:rPr>
          <w:rFonts w:hint="eastAsia"/>
        </w:rPr>
        <w:t xml:space="preserve"> in the Outlook will be further </w:t>
      </w:r>
      <w:r>
        <w:t>elaborated</w:t>
      </w:r>
      <w:r>
        <w:rPr>
          <w:rFonts w:hint="eastAsia"/>
        </w:rPr>
        <w:t xml:space="preserve"> in paper</w:t>
      </w:r>
      <w:r w:rsidR="000F5347">
        <w:t>s</w:t>
      </w:r>
      <w:r>
        <w:rPr>
          <w:rFonts w:hint="eastAsia"/>
        </w:rPr>
        <w:t xml:space="preserve"> to be presented at the forthcoming 2013 IAEE International Conference in Daegu, Korea, 18-20 June </w:t>
      </w:r>
      <w:r w:rsidR="000F5347">
        <w:t xml:space="preserve">of </w:t>
      </w:r>
      <w:r>
        <w:rPr>
          <w:rFonts w:hint="eastAsia"/>
        </w:rPr>
        <w:t>th</w:t>
      </w:r>
      <w:r w:rsidR="000F5347">
        <w:t xml:space="preserve">is </w:t>
      </w:r>
      <w:r>
        <w:rPr>
          <w:rFonts w:hint="eastAsia"/>
        </w:rPr>
        <w:t>year</w:t>
      </w:r>
      <w:r w:rsidR="00156B9D">
        <w:rPr>
          <w:rFonts w:hint="eastAsia"/>
        </w:rPr>
        <w:t>.</w:t>
      </w:r>
    </w:p>
    <w:p w:rsidR="00C0645C" w:rsidRDefault="00C0645C" w:rsidP="002915A5">
      <w:pPr>
        <w:pStyle w:val="a"/>
        <w:numPr>
          <w:ilvl w:val="0"/>
          <w:numId w:val="0"/>
        </w:numPr>
        <w:ind w:left="717"/>
        <w:rPr>
          <w:rFonts w:hint="eastAsia"/>
        </w:rPr>
      </w:pPr>
    </w:p>
    <w:p w:rsidR="00373DA4" w:rsidRPr="00734BFD" w:rsidRDefault="00373DA4" w:rsidP="00373DA4">
      <w:pPr>
        <w:pStyle w:val="20"/>
        <w:rPr>
          <w:rFonts w:eastAsia="MS Mincho" w:hint="eastAsia"/>
          <w:sz w:val="24"/>
          <w:szCs w:val="24"/>
          <w:lang w:eastAsia="ja-JP"/>
        </w:rPr>
      </w:pPr>
      <w:r w:rsidRPr="00734BFD">
        <w:rPr>
          <w:rFonts w:eastAsia="MS Mincho" w:hint="eastAsia"/>
          <w:sz w:val="24"/>
          <w:szCs w:val="24"/>
          <w:lang w:eastAsia="ja-JP"/>
        </w:rPr>
        <w:t>B. apec energy overview</w:t>
      </w:r>
      <w:r w:rsidRPr="00734BFD">
        <w:rPr>
          <w:rFonts w:eastAsia="MS Mincho"/>
          <w:sz w:val="24"/>
          <w:szCs w:val="24"/>
          <w:lang w:eastAsia="ja-JP"/>
        </w:rPr>
        <w:t xml:space="preserve"> </w:t>
      </w:r>
      <w:r w:rsidRPr="00734BFD">
        <w:rPr>
          <w:rFonts w:eastAsia="MS Mincho" w:hint="eastAsia"/>
          <w:sz w:val="24"/>
          <w:szCs w:val="24"/>
          <w:lang w:eastAsia="ja-JP"/>
        </w:rPr>
        <w:t>2011</w:t>
      </w:r>
    </w:p>
    <w:p w:rsidR="00373DA4" w:rsidRPr="00131DE5" w:rsidRDefault="00373DA4" w:rsidP="00373DA4">
      <w:pPr>
        <w:pStyle w:val="20"/>
        <w:spacing w:after="120"/>
        <w:rPr>
          <w:sz w:val="24"/>
          <w:szCs w:val="24"/>
          <w:lang w:eastAsia="ja-JP"/>
        </w:rPr>
      </w:pPr>
      <w:r w:rsidRPr="00131DE5">
        <w:rPr>
          <w:sz w:val="24"/>
          <w:szCs w:val="24"/>
          <w:lang w:eastAsia="ja-JP"/>
        </w:rPr>
        <w:t>BACKGROUND</w:t>
      </w:r>
    </w:p>
    <w:p w:rsidR="00373DA4" w:rsidRDefault="00373DA4" w:rsidP="0076420C">
      <w:pPr>
        <w:pStyle w:val="a6"/>
        <w:ind w:rightChars="314" w:right="691" w:firstLine="0"/>
        <w:rPr>
          <w:rFonts w:eastAsia="MS Mincho" w:hint="eastAsia"/>
          <w:lang w:eastAsia="ja-JP"/>
        </w:rPr>
      </w:pPr>
      <w:r>
        <w:rPr>
          <w:rFonts w:eastAsia="MS Mincho" w:hint="eastAsia"/>
          <w:lang w:eastAsia="ja-JP"/>
        </w:rPr>
        <w:t>At the EGEDA 11</w:t>
      </w:r>
      <w:r w:rsidRPr="00B411B4">
        <w:rPr>
          <w:rFonts w:eastAsia="MS Mincho" w:hint="eastAsia"/>
          <w:vertAlign w:val="superscript"/>
          <w:lang w:eastAsia="ja-JP"/>
        </w:rPr>
        <w:t>th</w:t>
      </w:r>
      <w:r>
        <w:rPr>
          <w:rFonts w:eastAsia="MS Mincho" w:hint="eastAsia"/>
          <w:lang w:eastAsia="ja-JP"/>
        </w:rPr>
        <w:t xml:space="preserve"> meeting held in March 2000, the project </w:t>
      </w:r>
      <w:r>
        <w:rPr>
          <w:rFonts w:eastAsia="MS Mincho"/>
          <w:lang w:eastAsia="ja-JP"/>
        </w:rPr>
        <w:t>“</w:t>
      </w:r>
      <w:r>
        <w:rPr>
          <w:rFonts w:eastAsia="MS Mincho" w:hint="eastAsia"/>
          <w:lang w:eastAsia="ja-JP"/>
        </w:rPr>
        <w:t>APEC Energy Overview</w:t>
      </w:r>
      <w:r>
        <w:rPr>
          <w:rFonts w:eastAsia="MS Mincho"/>
          <w:lang w:eastAsia="ja-JP"/>
        </w:rPr>
        <w:t>”</w:t>
      </w:r>
      <w:r>
        <w:rPr>
          <w:rFonts w:eastAsia="MS Mincho" w:hint="eastAsia"/>
          <w:lang w:eastAsia="ja-JP"/>
        </w:rPr>
        <w:t xml:space="preserve"> was proposed by Australia, and it was approved at the EWG19 meeting in April 2000. The APEC Energy Overview is an annual publication, which contains updated energy demand/supply data as well as descriptions of energy policy and notable energy developments including energy efficiency, infrastructure development, upstream development, energy source diversification, regulatory reform and environment protection.</w:t>
      </w:r>
    </w:p>
    <w:p w:rsidR="00373DA4" w:rsidRDefault="00373DA4" w:rsidP="0076420C">
      <w:pPr>
        <w:pStyle w:val="a6"/>
        <w:ind w:rightChars="314" w:right="691" w:firstLine="0"/>
        <w:rPr>
          <w:rFonts w:eastAsia="MS Mincho" w:hint="eastAsia"/>
          <w:lang w:eastAsia="ja-JP"/>
        </w:rPr>
      </w:pPr>
      <w:r>
        <w:rPr>
          <w:rFonts w:eastAsia="MS Mincho" w:hint="eastAsia"/>
          <w:lang w:eastAsia="ja-JP"/>
        </w:rPr>
        <w:t xml:space="preserve">Energy demand/supply data </w:t>
      </w:r>
      <w:r w:rsidR="001E6188">
        <w:rPr>
          <w:rFonts w:eastAsia="MS Mincho" w:hint="eastAsia"/>
          <w:lang w:eastAsia="ja-JP"/>
        </w:rPr>
        <w:t>are</w:t>
      </w:r>
      <w:r>
        <w:rPr>
          <w:rFonts w:eastAsia="MS Mincho" w:hint="eastAsia"/>
          <w:lang w:eastAsia="ja-JP"/>
        </w:rPr>
        <w:t xml:space="preserve"> drawn from the APEC Energy Database. APERC is responsible for </w:t>
      </w:r>
      <w:r>
        <w:rPr>
          <w:rFonts w:eastAsia="MS Mincho"/>
          <w:lang w:eastAsia="ja-JP"/>
        </w:rPr>
        <w:t>coordinating</w:t>
      </w:r>
      <w:r>
        <w:rPr>
          <w:rFonts w:eastAsia="MS Mincho" w:hint="eastAsia"/>
          <w:lang w:eastAsia="ja-JP"/>
        </w:rPr>
        <w:t xml:space="preserve"> information gather</w:t>
      </w:r>
      <w:r>
        <w:rPr>
          <w:rFonts w:eastAsia="MS Mincho"/>
          <w:lang w:eastAsia="ja-JP"/>
        </w:rPr>
        <w:t>ed</w:t>
      </w:r>
      <w:r>
        <w:rPr>
          <w:rFonts w:eastAsia="MS Mincho" w:hint="eastAsia"/>
          <w:lang w:eastAsia="ja-JP"/>
        </w:rPr>
        <w:t xml:space="preserve"> from member economies and preparing </w:t>
      </w:r>
      <w:r>
        <w:rPr>
          <w:rFonts w:eastAsia="MS Mincho"/>
          <w:lang w:eastAsia="ja-JP"/>
        </w:rPr>
        <w:t xml:space="preserve">a </w:t>
      </w:r>
      <w:r>
        <w:rPr>
          <w:rFonts w:eastAsia="MS Mincho" w:hint="eastAsia"/>
          <w:lang w:eastAsia="ja-JP"/>
        </w:rPr>
        <w:t>draft</w:t>
      </w:r>
      <w:r w:rsidRPr="00131DE5">
        <w:rPr>
          <w:rFonts w:eastAsia="MS Mincho" w:hint="eastAsia"/>
          <w:lang w:eastAsia="ja-JP"/>
        </w:rPr>
        <w:t xml:space="preserve"> Overview f</w:t>
      </w:r>
      <w:r>
        <w:rPr>
          <w:rFonts w:eastAsia="MS Mincho" w:hint="eastAsia"/>
          <w:lang w:eastAsia="ja-JP"/>
        </w:rPr>
        <w:t>or EGEDA review. The fin</w:t>
      </w:r>
      <w:r w:rsidRPr="00131DE5">
        <w:rPr>
          <w:rFonts w:eastAsia="MS Mincho" w:hint="eastAsia"/>
          <w:lang w:eastAsia="ja-JP"/>
        </w:rPr>
        <w:t xml:space="preserve">alized </w:t>
      </w:r>
      <w:r w:rsidRPr="00131DE5">
        <w:rPr>
          <w:rFonts w:eastAsia="MS Mincho"/>
          <w:lang w:eastAsia="ja-JP"/>
        </w:rPr>
        <w:t>Overview</w:t>
      </w:r>
      <w:r w:rsidRPr="00131DE5">
        <w:rPr>
          <w:rFonts w:eastAsia="MS Mincho" w:hint="eastAsia"/>
          <w:lang w:eastAsia="ja-JP"/>
        </w:rPr>
        <w:t xml:space="preserve"> </w:t>
      </w:r>
      <w:r w:rsidR="001E6188">
        <w:rPr>
          <w:rFonts w:eastAsia="MS Mincho" w:hint="eastAsia"/>
          <w:lang w:eastAsia="ja-JP"/>
        </w:rPr>
        <w:t>is</w:t>
      </w:r>
      <w:r>
        <w:rPr>
          <w:rFonts w:eastAsia="MS Mincho" w:hint="eastAsia"/>
          <w:lang w:eastAsia="ja-JP"/>
        </w:rPr>
        <w:t xml:space="preserve"> published by APEC. </w:t>
      </w:r>
      <w:r>
        <w:rPr>
          <w:rFonts w:eastAsia="MS Mincho"/>
          <w:lang w:eastAsia="ja-JP"/>
        </w:rPr>
        <w:t>T</w:t>
      </w:r>
      <w:r w:rsidRPr="00131DE5">
        <w:rPr>
          <w:rFonts w:eastAsia="MS Mincho"/>
          <w:lang w:eastAsia="ja-JP"/>
        </w:rPr>
        <w:t xml:space="preserve">he </w:t>
      </w:r>
      <w:r w:rsidRPr="00131DE5">
        <w:rPr>
          <w:rFonts w:eastAsia="MS Mincho" w:hint="eastAsia"/>
          <w:lang w:eastAsia="ja-JP"/>
        </w:rPr>
        <w:t xml:space="preserve">Overview </w:t>
      </w:r>
      <w:r w:rsidRPr="00131DE5">
        <w:rPr>
          <w:rFonts w:eastAsia="MS Mincho"/>
          <w:lang w:eastAsia="ja-JP"/>
        </w:rPr>
        <w:t>is p</w:t>
      </w:r>
      <w:r>
        <w:rPr>
          <w:rFonts w:eastAsia="MS Mincho"/>
          <w:lang w:eastAsia="ja-JP"/>
        </w:rPr>
        <w:t xml:space="preserve">ublished on both the APEC and </w:t>
      </w:r>
      <w:r>
        <w:rPr>
          <w:rFonts w:eastAsia="MS Mincho" w:hint="eastAsia"/>
          <w:lang w:eastAsia="ja-JP"/>
        </w:rPr>
        <w:t>APERC website</w:t>
      </w:r>
      <w:r>
        <w:rPr>
          <w:rFonts w:eastAsia="MS Mincho"/>
          <w:lang w:eastAsia="ja-JP"/>
        </w:rPr>
        <w:t>s</w:t>
      </w:r>
      <w:r>
        <w:rPr>
          <w:rFonts w:eastAsia="MS Mincho" w:hint="eastAsia"/>
          <w:lang w:eastAsia="ja-JP"/>
        </w:rPr>
        <w:t>. Since the inaugural issue in 2001</w:t>
      </w:r>
      <w:r w:rsidRPr="00131DE5">
        <w:rPr>
          <w:rFonts w:eastAsia="MS Mincho" w:hint="eastAsia"/>
          <w:lang w:eastAsia="ja-JP"/>
        </w:rPr>
        <w:t xml:space="preserve">, </w:t>
      </w:r>
      <w:r w:rsidR="00131DE5">
        <w:rPr>
          <w:rFonts w:eastAsia="MS Mincho" w:hint="eastAsia"/>
          <w:lang w:eastAsia="ja-JP"/>
        </w:rPr>
        <w:t>eleven</w:t>
      </w:r>
      <w:r w:rsidRPr="00131DE5">
        <w:rPr>
          <w:rFonts w:eastAsia="MS Mincho" w:hint="eastAsia"/>
          <w:lang w:eastAsia="ja-JP"/>
        </w:rPr>
        <w:t xml:space="preserve"> e</w:t>
      </w:r>
      <w:r w:rsidRPr="00E72BDA">
        <w:rPr>
          <w:rFonts w:eastAsia="MS Mincho" w:hint="eastAsia"/>
          <w:lang w:eastAsia="ja-JP"/>
        </w:rPr>
        <w:t>d</w:t>
      </w:r>
      <w:r>
        <w:rPr>
          <w:rFonts w:eastAsia="MS Mincho" w:hint="eastAsia"/>
          <w:lang w:eastAsia="ja-JP"/>
        </w:rPr>
        <w:t xml:space="preserve">itions </w:t>
      </w:r>
      <w:r>
        <w:rPr>
          <w:rFonts w:eastAsia="MS Mincho"/>
          <w:lang w:eastAsia="ja-JP"/>
        </w:rPr>
        <w:t>have been</w:t>
      </w:r>
      <w:r>
        <w:rPr>
          <w:rFonts w:eastAsia="MS Mincho" w:hint="eastAsia"/>
          <w:lang w:eastAsia="ja-JP"/>
        </w:rPr>
        <w:t xml:space="preserve"> issued</w:t>
      </w:r>
      <w:r w:rsidR="00131DE5">
        <w:rPr>
          <w:rFonts w:eastAsia="MS Mincho" w:hint="eastAsia"/>
          <w:lang w:eastAsia="ja-JP"/>
        </w:rPr>
        <w:t xml:space="preserve"> up to 2011</w:t>
      </w:r>
      <w:r>
        <w:rPr>
          <w:rFonts w:eastAsia="MS Mincho" w:hint="eastAsia"/>
          <w:lang w:eastAsia="ja-JP"/>
        </w:rPr>
        <w:t>.</w:t>
      </w:r>
    </w:p>
    <w:p w:rsidR="00A36C95" w:rsidRDefault="00A36C95" w:rsidP="00A36C95">
      <w:pPr>
        <w:spacing w:after="120"/>
        <w:ind w:firstLine="0"/>
        <w:rPr>
          <w:rFonts w:eastAsia="MS Mincho" w:hint="eastAsia"/>
          <w:b/>
          <w:bCs/>
          <w:caps/>
          <w:color w:val="003399"/>
          <w:spacing w:val="10"/>
          <w:kern w:val="20"/>
          <w:sz w:val="18"/>
          <w:szCs w:val="18"/>
          <w:lang w:eastAsia="ja-JP"/>
        </w:rPr>
      </w:pPr>
    </w:p>
    <w:p w:rsidR="00373DA4" w:rsidRPr="00131DE5" w:rsidRDefault="00373DA4" w:rsidP="00A36C95">
      <w:pPr>
        <w:spacing w:after="120"/>
        <w:ind w:firstLine="0"/>
        <w:jc w:val="center"/>
        <w:rPr>
          <w:rFonts w:eastAsia="MS Mincho" w:hint="eastAsia"/>
          <w:sz w:val="24"/>
          <w:szCs w:val="24"/>
          <w:lang w:eastAsia="ja-JP"/>
        </w:rPr>
      </w:pPr>
      <w:r w:rsidRPr="00131DE5">
        <w:rPr>
          <w:b/>
          <w:bCs/>
          <w:caps/>
          <w:color w:val="003399"/>
          <w:spacing w:val="10"/>
          <w:kern w:val="20"/>
          <w:sz w:val="24"/>
          <w:szCs w:val="24"/>
          <w:lang w:eastAsia="ja-JP"/>
        </w:rPr>
        <w:t>Objective</w:t>
      </w:r>
    </w:p>
    <w:p w:rsidR="00373DA4" w:rsidRDefault="00373DA4" w:rsidP="004E0DEE">
      <w:pPr>
        <w:pStyle w:val="a"/>
        <w:numPr>
          <w:ilvl w:val="0"/>
          <w:numId w:val="6"/>
        </w:numPr>
        <w:rPr>
          <w:rFonts w:hint="eastAsia"/>
        </w:rPr>
      </w:pPr>
      <w:r>
        <w:rPr>
          <w:rFonts w:hint="eastAsia"/>
        </w:rPr>
        <w:t xml:space="preserve">The objective of </w:t>
      </w:r>
      <w:r w:rsidRPr="00C0645C">
        <w:rPr>
          <w:rFonts w:hint="eastAsia"/>
        </w:rPr>
        <w:t xml:space="preserve">APEC Energy Overview is to share information on government energy policies of member economies, and </w:t>
      </w:r>
      <w:r w:rsidRPr="00C0645C">
        <w:t xml:space="preserve">to </w:t>
      </w:r>
      <w:r w:rsidRPr="00C0645C">
        <w:rPr>
          <w:rFonts w:hint="eastAsia"/>
        </w:rPr>
        <w:t>provid</w:t>
      </w:r>
      <w:r>
        <w:rPr>
          <w:rFonts w:hint="eastAsia"/>
        </w:rPr>
        <w:t>e useful information and insights to policy makers in the region.</w:t>
      </w:r>
    </w:p>
    <w:p w:rsidR="00734BFD" w:rsidRPr="0044349D" w:rsidRDefault="00734BFD" w:rsidP="00734BFD">
      <w:pPr>
        <w:pStyle w:val="a"/>
        <w:numPr>
          <w:ilvl w:val="0"/>
          <w:numId w:val="0"/>
        </w:numPr>
        <w:ind w:left="717"/>
        <w:rPr>
          <w:rFonts w:hint="eastAsia"/>
        </w:rPr>
      </w:pPr>
    </w:p>
    <w:p w:rsidR="0044349D" w:rsidRPr="00B94547" w:rsidRDefault="000418AD" w:rsidP="00A36C95">
      <w:pPr>
        <w:pStyle w:val="a"/>
        <w:numPr>
          <w:ilvl w:val="0"/>
          <w:numId w:val="0"/>
        </w:numPr>
        <w:jc w:val="center"/>
        <w:rPr>
          <w:rFonts w:hint="eastAsia"/>
          <w:b/>
          <w:color w:val="002060"/>
          <w:sz w:val="24"/>
          <w:szCs w:val="24"/>
        </w:rPr>
      </w:pPr>
      <w:r>
        <w:rPr>
          <w:rFonts w:hint="eastAsia"/>
          <w:b/>
          <w:color w:val="002060"/>
          <w:kern w:val="20"/>
          <w:sz w:val="24"/>
          <w:szCs w:val="24"/>
        </w:rPr>
        <w:t>PROGRESS</w:t>
      </w:r>
    </w:p>
    <w:p w:rsidR="00131DE5" w:rsidRPr="001E6188" w:rsidRDefault="00373DA4" w:rsidP="00B94547">
      <w:pPr>
        <w:pStyle w:val="a"/>
        <w:rPr>
          <w:rFonts w:hint="eastAsia"/>
        </w:rPr>
      </w:pPr>
      <w:r>
        <w:rPr>
          <w:rFonts w:hint="eastAsia"/>
        </w:rPr>
        <w:t xml:space="preserve">APERC </w:t>
      </w:r>
      <w:r w:rsidR="00131DE5">
        <w:rPr>
          <w:rFonts w:hint="eastAsia"/>
        </w:rPr>
        <w:t xml:space="preserve">completed </w:t>
      </w:r>
      <w:r w:rsidRPr="00C0645C">
        <w:rPr>
          <w:rFonts w:hint="eastAsia"/>
        </w:rPr>
        <w:t xml:space="preserve">APEC Energy </w:t>
      </w:r>
      <w:r w:rsidR="00131DE5">
        <w:rPr>
          <w:rFonts w:hint="eastAsia"/>
        </w:rPr>
        <w:t>O</w:t>
      </w:r>
      <w:r w:rsidRPr="00C0645C">
        <w:rPr>
          <w:rFonts w:hint="eastAsia"/>
        </w:rPr>
        <w:t>verview 2011</w:t>
      </w:r>
      <w:r w:rsidR="00131DE5">
        <w:rPr>
          <w:rFonts w:hint="eastAsia"/>
        </w:rPr>
        <w:t xml:space="preserve">, which is now available at </w:t>
      </w:r>
      <w:hyperlink r:id="rId8" w:history="1">
        <w:r w:rsidR="006767AA" w:rsidRPr="000A5708">
          <w:rPr>
            <w:rStyle w:val="af8"/>
          </w:rPr>
          <w:t>http://aperc.ieej.or.jp/publications/reports/energy_overview.php</w:t>
        </w:r>
      </w:hyperlink>
      <w:r w:rsidR="001E6188">
        <w:rPr>
          <w:rFonts w:hint="eastAsia"/>
        </w:rPr>
        <w:t>.</w:t>
      </w:r>
      <w:r w:rsidR="006767AA">
        <w:t xml:space="preserve"> </w:t>
      </w:r>
    </w:p>
    <w:p w:rsidR="001E6188" w:rsidRPr="00D0048F" w:rsidRDefault="001E6188" w:rsidP="00B94547">
      <w:pPr>
        <w:pStyle w:val="a"/>
        <w:rPr>
          <w:rFonts w:hint="eastAsia"/>
          <w:shd w:val="pct15" w:color="auto" w:fill="FFFFFF"/>
        </w:rPr>
      </w:pPr>
      <w:r>
        <w:rPr>
          <w:rFonts w:hint="eastAsia"/>
        </w:rPr>
        <w:t xml:space="preserve">APERC started the work </w:t>
      </w:r>
      <w:r w:rsidR="006767AA">
        <w:t xml:space="preserve">on the </w:t>
      </w:r>
      <w:r w:rsidR="00E20CE6">
        <w:rPr>
          <w:rFonts w:hint="eastAsia"/>
        </w:rPr>
        <w:t>APEC Energy Overview 2012 in September 2012.</w:t>
      </w:r>
    </w:p>
    <w:p w:rsidR="00A36C95" w:rsidRDefault="00131DE5" w:rsidP="00A36C95">
      <w:pPr>
        <w:pStyle w:val="a"/>
        <w:numPr>
          <w:ilvl w:val="0"/>
          <w:numId w:val="0"/>
        </w:numPr>
        <w:ind w:left="717"/>
        <w:rPr>
          <w:rFonts w:hint="eastAsia"/>
        </w:rPr>
      </w:pPr>
      <w:r>
        <w:rPr>
          <w:rFonts w:hint="eastAsia"/>
        </w:rPr>
        <w:t xml:space="preserve"> </w:t>
      </w:r>
      <w:r w:rsidR="00373DA4" w:rsidRPr="00C0645C">
        <w:rPr>
          <w:rFonts w:hint="eastAsia"/>
        </w:rPr>
        <w:t>.</w:t>
      </w:r>
    </w:p>
    <w:p w:rsidR="00373DA4" w:rsidRPr="00A36C95" w:rsidRDefault="001E6188" w:rsidP="00A36C95">
      <w:pPr>
        <w:pStyle w:val="a"/>
        <w:numPr>
          <w:ilvl w:val="0"/>
          <w:numId w:val="0"/>
        </w:numPr>
        <w:jc w:val="center"/>
        <w:rPr>
          <w:rFonts w:hint="eastAsia"/>
        </w:rPr>
      </w:pPr>
      <w:r w:rsidRPr="0044349D">
        <w:rPr>
          <w:rFonts w:hint="eastAsia"/>
          <w:b/>
          <w:color w:val="003399"/>
          <w:sz w:val="24"/>
          <w:szCs w:val="24"/>
        </w:rPr>
        <w:t>MILESTONE</w:t>
      </w:r>
    </w:p>
    <w:p w:rsidR="00B10A53" w:rsidRPr="00B10A53" w:rsidRDefault="001E6188" w:rsidP="004E0DEE">
      <w:pPr>
        <w:pStyle w:val="a"/>
        <w:numPr>
          <w:ilvl w:val="0"/>
          <w:numId w:val="13"/>
        </w:numPr>
        <w:jc w:val="left"/>
        <w:rPr>
          <w:rFonts w:hint="eastAsia"/>
          <w:color w:val="003399"/>
          <w:sz w:val="24"/>
          <w:szCs w:val="24"/>
        </w:rPr>
      </w:pPr>
      <w:r w:rsidRPr="00B10A53">
        <w:rPr>
          <w:rFonts w:hint="eastAsia"/>
        </w:rPr>
        <w:t>APEC Energy Overview 2012 will be published in March</w:t>
      </w:r>
      <w:r w:rsidR="00E63C38">
        <w:rPr>
          <w:rFonts w:hint="eastAsia"/>
        </w:rPr>
        <w:t>/April</w:t>
      </w:r>
      <w:r w:rsidRPr="00B10A53">
        <w:rPr>
          <w:rFonts w:hint="eastAsia"/>
        </w:rPr>
        <w:t xml:space="preserve"> 2013.</w:t>
      </w:r>
    </w:p>
    <w:p w:rsidR="00B10A53" w:rsidRDefault="00B10A53" w:rsidP="00E15627">
      <w:pPr>
        <w:pStyle w:val="20"/>
        <w:rPr>
          <w:rFonts w:eastAsia="MS Mincho" w:hint="eastAsia"/>
          <w:sz w:val="24"/>
          <w:szCs w:val="24"/>
          <w:lang w:val="en-US" w:eastAsia="ja-JP"/>
        </w:rPr>
      </w:pPr>
    </w:p>
    <w:p w:rsidR="00BE2EB1" w:rsidRPr="00734BFD" w:rsidRDefault="000D63F3" w:rsidP="004E0DEE">
      <w:pPr>
        <w:pStyle w:val="20"/>
        <w:numPr>
          <w:ilvl w:val="0"/>
          <w:numId w:val="16"/>
        </w:numPr>
        <w:rPr>
          <w:rFonts w:eastAsia="MS Mincho" w:hint="eastAsia"/>
          <w:sz w:val="24"/>
          <w:szCs w:val="24"/>
          <w:lang w:val="en-US" w:eastAsia="ja-JP"/>
        </w:rPr>
      </w:pPr>
      <w:r w:rsidRPr="00734BFD">
        <w:rPr>
          <w:rFonts w:eastAsia="Batang"/>
          <w:sz w:val="24"/>
          <w:szCs w:val="24"/>
          <w:lang w:val="en-US" w:eastAsia="ko-KR"/>
        </w:rPr>
        <w:t>Peer Review on Energy Efficienc</w:t>
      </w:r>
      <w:r w:rsidR="00BE2EB1" w:rsidRPr="00734BFD">
        <w:rPr>
          <w:rFonts w:eastAsia="Batang"/>
          <w:sz w:val="24"/>
          <w:szCs w:val="24"/>
          <w:lang w:val="en-US" w:eastAsia="ko-KR"/>
        </w:rPr>
        <w:t>Y</w:t>
      </w:r>
      <w:r w:rsidR="00BE2EB1" w:rsidRPr="00734BFD">
        <w:rPr>
          <w:rFonts w:eastAsia="MS Mincho" w:hint="eastAsia"/>
          <w:sz w:val="24"/>
          <w:szCs w:val="24"/>
          <w:lang w:val="en-US" w:eastAsia="ja-JP"/>
        </w:rPr>
        <w:t xml:space="preserve"> (</w:t>
      </w:r>
      <w:r w:rsidR="00BE2EB1" w:rsidRPr="00734BFD">
        <w:rPr>
          <w:rFonts w:eastAsia="Batang"/>
          <w:sz w:val="24"/>
          <w:szCs w:val="24"/>
          <w:lang w:val="en-US" w:eastAsia="ko-KR"/>
        </w:rPr>
        <w:t>PREE)</w:t>
      </w:r>
    </w:p>
    <w:p w:rsidR="00BE2EB1" w:rsidRPr="00131DE5" w:rsidRDefault="00BE2EB1" w:rsidP="00A36C95">
      <w:pPr>
        <w:pStyle w:val="20"/>
        <w:spacing w:after="120"/>
        <w:rPr>
          <w:rFonts w:eastAsia="MS Mincho" w:hint="eastAsia"/>
          <w:sz w:val="24"/>
          <w:szCs w:val="24"/>
          <w:lang w:eastAsia="ja-JP"/>
        </w:rPr>
      </w:pPr>
      <w:r w:rsidRPr="00131DE5">
        <w:rPr>
          <w:sz w:val="24"/>
          <w:szCs w:val="24"/>
        </w:rPr>
        <w:t>background</w:t>
      </w:r>
    </w:p>
    <w:p w:rsidR="00635815" w:rsidRPr="00AF67F0" w:rsidRDefault="00635815" w:rsidP="0069174F">
      <w:pPr>
        <w:pStyle w:val="a6"/>
        <w:ind w:firstLine="0"/>
        <w:rPr>
          <w:rFonts w:eastAsia="MS Mincho" w:cs="Arial" w:hint="eastAsia"/>
          <w:strike/>
          <w:color w:val="FF0000"/>
          <w:szCs w:val="22"/>
          <w:lang w:eastAsia="ja-JP"/>
        </w:rPr>
      </w:pPr>
      <w:r w:rsidRPr="00C2243F">
        <w:t xml:space="preserve">The improvement of energy efficiency offers many cost-effective opportunities to achieve energy </w:t>
      </w:r>
      <w:r w:rsidR="0069174F" w:rsidRPr="00C2243F">
        <w:t>security</w:t>
      </w:r>
      <w:r w:rsidR="0069174F">
        <w:rPr>
          <w:rFonts w:eastAsia="MS Mincho" w:hint="eastAsia"/>
          <w:lang w:eastAsia="ja-JP"/>
        </w:rPr>
        <w:t>,</w:t>
      </w:r>
      <w:r w:rsidRPr="00C2243F">
        <w:t xml:space="preserve"> improve business productivity and mitigate greenhouse gas emissions. </w:t>
      </w:r>
      <w:r>
        <w:rPr>
          <w:rFonts w:eastAsia="MS Mincho" w:cs="Arial" w:hint="eastAsia"/>
          <w:szCs w:val="22"/>
          <w:lang w:eastAsia="ja-JP"/>
        </w:rPr>
        <w:t>In</w:t>
      </w:r>
      <w:r w:rsidR="00EE33E9">
        <w:rPr>
          <w:rFonts w:eastAsia="MS Mincho" w:cs="Arial"/>
          <w:szCs w:val="22"/>
          <w:lang w:eastAsia="ja-JP"/>
        </w:rPr>
        <w:t xml:space="preserve"> the</w:t>
      </w:r>
      <w:r>
        <w:rPr>
          <w:rFonts w:eastAsia="MS Mincho" w:cs="Arial" w:hint="eastAsia"/>
          <w:szCs w:val="22"/>
          <w:lang w:eastAsia="ja-JP"/>
        </w:rPr>
        <w:t xml:space="preserve"> </w:t>
      </w:r>
      <w:r w:rsidRPr="00C2243F">
        <w:rPr>
          <w:rFonts w:cs="Arial"/>
          <w:szCs w:val="22"/>
        </w:rPr>
        <w:t xml:space="preserve">Sydney Declaration </w:t>
      </w:r>
      <w:r>
        <w:rPr>
          <w:rFonts w:eastAsia="MS Mincho" w:cs="Arial" w:hint="eastAsia"/>
          <w:szCs w:val="22"/>
          <w:lang w:eastAsia="ja-JP"/>
        </w:rPr>
        <w:t xml:space="preserve">of September </w:t>
      </w:r>
      <w:r w:rsidRPr="00C2243F">
        <w:rPr>
          <w:rFonts w:cs="Arial"/>
          <w:szCs w:val="22"/>
        </w:rPr>
        <w:t>2007</w:t>
      </w:r>
      <w:r>
        <w:rPr>
          <w:rFonts w:eastAsia="MS Mincho" w:cs="Arial" w:hint="eastAsia"/>
          <w:szCs w:val="22"/>
          <w:lang w:eastAsia="ja-JP"/>
        </w:rPr>
        <w:t xml:space="preserve">, </w:t>
      </w:r>
      <w:r w:rsidRPr="00C2243F">
        <w:rPr>
          <w:rFonts w:cs="Arial"/>
          <w:szCs w:val="22"/>
        </w:rPr>
        <w:t>APEC Leaders agree</w:t>
      </w:r>
      <w:r>
        <w:rPr>
          <w:rFonts w:eastAsia="MS Mincho" w:cs="Arial" w:hint="eastAsia"/>
          <w:szCs w:val="22"/>
          <w:lang w:eastAsia="ja-JP"/>
        </w:rPr>
        <w:t>d</w:t>
      </w:r>
      <w:r w:rsidRPr="00C2243F">
        <w:rPr>
          <w:rFonts w:cs="Arial"/>
          <w:szCs w:val="22"/>
        </w:rPr>
        <w:t xml:space="preserve"> </w:t>
      </w:r>
      <w:r w:rsidR="005C5387" w:rsidRPr="00AF67F0">
        <w:rPr>
          <w:rFonts w:eastAsia="MS Mincho" w:cs="Arial" w:hint="eastAsia"/>
          <w:color w:val="000000"/>
          <w:szCs w:val="22"/>
          <w:lang w:eastAsia="ja-JP"/>
        </w:rPr>
        <w:t>to start</w:t>
      </w:r>
      <w:r w:rsidR="005C5387" w:rsidRPr="00AF67F0">
        <w:rPr>
          <w:rFonts w:eastAsia="MS Mincho" w:cs="Arial" w:hint="eastAsia"/>
          <w:color w:val="0070C0"/>
          <w:szCs w:val="22"/>
          <w:lang w:eastAsia="ja-JP"/>
        </w:rPr>
        <w:t xml:space="preserve"> </w:t>
      </w:r>
      <w:r w:rsidR="004B5B88" w:rsidRPr="00AF67F0">
        <w:rPr>
          <w:rFonts w:eastAsia="MS Mincho" w:cs="Arial"/>
          <w:szCs w:val="22"/>
          <w:lang w:eastAsia="ja-JP"/>
        </w:rPr>
        <w:t xml:space="preserve">a </w:t>
      </w:r>
      <w:r w:rsidR="00555B0F">
        <w:rPr>
          <w:rFonts w:eastAsia="MS Mincho" w:cs="Arial" w:hint="eastAsia"/>
          <w:szCs w:val="22"/>
          <w:lang w:eastAsia="ja-JP"/>
        </w:rPr>
        <w:t xml:space="preserve">peer </w:t>
      </w:r>
      <w:r w:rsidRPr="00AF67F0">
        <w:rPr>
          <w:rFonts w:eastAsia="MS Mincho" w:cs="Arial" w:hint="eastAsia"/>
          <w:szCs w:val="22"/>
          <w:lang w:eastAsia="ja-JP"/>
        </w:rPr>
        <w:t xml:space="preserve">review of energy efficiency </w:t>
      </w:r>
      <w:r w:rsidR="00F169F4" w:rsidRPr="00AF67F0">
        <w:rPr>
          <w:rFonts w:eastAsia="MS Mincho" w:cs="Arial" w:hint="eastAsia"/>
          <w:szCs w:val="22"/>
          <w:lang w:eastAsia="ja-JP"/>
        </w:rPr>
        <w:t xml:space="preserve">policies </w:t>
      </w:r>
      <w:r w:rsidRPr="00AF67F0">
        <w:rPr>
          <w:rFonts w:eastAsia="MS Mincho" w:cs="Arial" w:hint="eastAsia"/>
          <w:szCs w:val="22"/>
          <w:lang w:eastAsia="ja-JP"/>
        </w:rPr>
        <w:t>t</w:t>
      </w:r>
      <w:r>
        <w:rPr>
          <w:rFonts w:eastAsia="MS Mincho" w:cs="Arial" w:hint="eastAsia"/>
          <w:szCs w:val="22"/>
          <w:lang w:eastAsia="ja-JP"/>
        </w:rPr>
        <w:t xml:space="preserve">hrough </w:t>
      </w:r>
      <w:r w:rsidR="004B5B88">
        <w:rPr>
          <w:rFonts w:eastAsia="MS Mincho" w:cs="Arial"/>
          <w:szCs w:val="22"/>
          <w:lang w:eastAsia="ja-JP"/>
        </w:rPr>
        <w:t xml:space="preserve">the </w:t>
      </w:r>
      <w:r>
        <w:rPr>
          <w:rFonts w:eastAsia="MS Mincho" w:cs="Arial" w:hint="eastAsia"/>
          <w:szCs w:val="22"/>
          <w:lang w:eastAsia="ja-JP"/>
        </w:rPr>
        <w:t>voluntary APEC</w:t>
      </w:r>
      <w:r w:rsidRPr="00C2243F">
        <w:rPr>
          <w:rFonts w:cs="Arial"/>
          <w:szCs w:val="22"/>
        </w:rPr>
        <w:t xml:space="preserve"> Energy Peer Review Mechanism</w:t>
      </w:r>
      <w:r w:rsidR="00AF67F0">
        <w:rPr>
          <w:rFonts w:eastAsia="MS Mincho" w:cs="Arial" w:hint="eastAsia"/>
          <w:szCs w:val="22"/>
          <w:lang w:eastAsia="ja-JP"/>
        </w:rPr>
        <w:t>.</w:t>
      </w:r>
    </w:p>
    <w:p w:rsidR="00947876" w:rsidRDefault="00CA78B6" w:rsidP="0069174F">
      <w:pPr>
        <w:ind w:firstLine="0"/>
        <w:rPr>
          <w:rFonts w:eastAsia="MS Mincho"/>
          <w:lang w:eastAsia="ja-JP"/>
        </w:rPr>
      </w:pPr>
      <w:r>
        <w:rPr>
          <w:rFonts w:eastAsia="MS Mincho" w:cs="Arial" w:hint="eastAsia"/>
          <w:szCs w:val="22"/>
          <w:lang w:eastAsia="ja-JP"/>
        </w:rPr>
        <w:t xml:space="preserve">At the EWG 35 </w:t>
      </w:r>
      <w:r w:rsidR="00DF2872">
        <w:rPr>
          <w:rFonts w:eastAsia="MS Mincho" w:cs="Arial" w:hint="eastAsia"/>
          <w:szCs w:val="22"/>
          <w:lang w:eastAsia="ja-JP"/>
        </w:rPr>
        <w:t>m</w:t>
      </w:r>
      <w:r>
        <w:rPr>
          <w:rFonts w:eastAsia="MS Mincho" w:cs="Arial" w:hint="eastAsia"/>
          <w:szCs w:val="22"/>
          <w:lang w:eastAsia="ja-JP"/>
        </w:rPr>
        <w:t xml:space="preserve">eeting </w:t>
      </w:r>
      <w:r>
        <w:rPr>
          <w:szCs w:val="22"/>
        </w:rPr>
        <w:t>(Iquitos, March 2008)</w:t>
      </w:r>
      <w:r>
        <w:rPr>
          <w:rFonts w:eastAsia="MS Mincho" w:cs="Arial" w:hint="eastAsia"/>
          <w:szCs w:val="22"/>
          <w:lang w:eastAsia="ja-JP"/>
        </w:rPr>
        <w:t xml:space="preserve">, </w:t>
      </w:r>
      <w:r w:rsidR="004B5B88">
        <w:rPr>
          <w:rFonts w:eastAsia="MS Mincho" w:cs="Arial"/>
          <w:szCs w:val="22"/>
          <w:lang w:eastAsia="ja-JP"/>
        </w:rPr>
        <w:t xml:space="preserve">the </w:t>
      </w:r>
      <w:r>
        <w:rPr>
          <w:rFonts w:eastAsia="MS Mincho" w:cs="Arial" w:hint="eastAsia"/>
          <w:szCs w:val="22"/>
          <w:lang w:eastAsia="ja-JP"/>
        </w:rPr>
        <w:t>APEC</w:t>
      </w:r>
      <w:r>
        <w:rPr>
          <w:bCs/>
          <w:szCs w:val="22"/>
        </w:rPr>
        <w:t xml:space="preserve"> Peer Review o</w:t>
      </w:r>
      <w:r>
        <w:rPr>
          <w:bCs/>
          <w:szCs w:val="22"/>
          <w:lang w:eastAsia="ja-JP"/>
        </w:rPr>
        <w:t>n</w:t>
      </w:r>
      <w:r>
        <w:rPr>
          <w:bCs/>
          <w:szCs w:val="22"/>
        </w:rPr>
        <w:t xml:space="preserve"> Energy Efficiency (PREE)</w:t>
      </w:r>
      <w:r>
        <w:rPr>
          <w:rFonts w:eastAsia="MS Mincho" w:hint="eastAsia"/>
          <w:bCs/>
          <w:szCs w:val="22"/>
          <w:lang w:eastAsia="ja-JP"/>
        </w:rPr>
        <w:t xml:space="preserve"> was proposed by Japan as a concrete program and endorsed by EWG members.</w:t>
      </w:r>
      <w:r w:rsidR="00947876" w:rsidRPr="00947876">
        <w:rPr>
          <w:rFonts w:eastAsia="MS Mincho" w:hint="eastAsia"/>
          <w:lang w:eastAsia="ja-JP"/>
        </w:rPr>
        <w:t xml:space="preserve"> </w:t>
      </w:r>
    </w:p>
    <w:p w:rsidR="00947876" w:rsidRPr="00C2243F" w:rsidRDefault="00F169F4" w:rsidP="0069174F">
      <w:pPr>
        <w:ind w:firstLine="0"/>
      </w:pPr>
      <w:r>
        <w:rPr>
          <w:rFonts w:eastAsia="MS Mincho" w:hint="eastAsia"/>
          <w:lang w:eastAsia="ja-JP"/>
        </w:rPr>
        <w:t>T</w:t>
      </w:r>
      <w:r w:rsidR="00947876" w:rsidRPr="00C2243F">
        <w:t>wo activities are undertaken as part of the PREE, namely:</w:t>
      </w:r>
    </w:p>
    <w:p w:rsidR="00947876" w:rsidRDefault="00947876" w:rsidP="00947876">
      <w:pPr>
        <w:ind w:leftChars="160" w:left="682" w:hangingChars="150" w:hanging="330"/>
        <w:rPr>
          <w:rFonts w:eastAsia="MS Mincho" w:hint="eastAsia"/>
          <w:lang w:eastAsia="ja-JP"/>
        </w:rPr>
      </w:pPr>
      <w:r>
        <w:lastRenderedPageBreak/>
        <w:t>(</w:t>
      </w:r>
      <w:r>
        <w:rPr>
          <w:rFonts w:eastAsia="MS Mincho" w:hint="eastAsia"/>
          <w:lang w:eastAsia="ja-JP"/>
        </w:rPr>
        <w:t>1</w:t>
      </w:r>
      <w:r>
        <w:t xml:space="preserve">) </w:t>
      </w:r>
      <w:r>
        <w:rPr>
          <w:bCs/>
        </w:rPr>
        <w:t>Peer Review</w:t>
      </w:r>
      <w:r w:rsidRPr="00C2243F">
        <w:t xml:space="preserve"> of volunteer member economies </w:t>
      </w:r>
      <w:r>
        <w:rPr>
          <w:rFonts w:eastAsia="MS Mincho" w:hint="eastAsia"/>
          <w:lang w:eastAsia="ja-JP"/>
        </w:rPr>
        <w:t xml:space="preserve">on the progress towards their </w:t>
      </w:r>
      <w:r w:rsidR="00661C1C" w:rsidRPr="00411A96">
        <w:rPr>
          <w:rFonts w:eastAsia="MS Mincho" w:hint="eastAsia"/>
          <w:lang w:eastAsia="ja-JP"/>
        </w:rPr>
        <w:t>goal</w:t>
      </w:r>
      <w:r w:rsidRPr="00411A96">
        <w:rPr>
          <w:rFonts w:eastAsia="MS Mincho" w:hint="eastAsia"/>
          <w:lang w:eastAsia="ja-JP"/>
        </w:rPr>
        <w:t>s</w:t>
      </w:r>
      <w:r>
        <w:rPr>
          <w:rFonts w:eastAsia="MS Mincho" w:hint="eastAsia"/>
          <w:lang w:eastAsia="ja-JP"/>
        </w:rPr>
        <w:t xml:space="preserve"> in energy efficiency improvement (</w:t>
      </w:r>
      <w:r>
        <w:rPr>
          <w:rFonts w:eastAsia="MS Mincho"/>
          <w:lang w:eastAsia="ja-JP"/>
        </w:rPr>
        <w:t>“</w:t>
      </w:r>
      <w:r>
        <w:rPr>
          <w:rFonts w:eastAsia="MS Mincho" w:hint="eastAsia"/>
          <w:lang w:eastAsia="ja-JP"/>
        </w:rPr>
        <w:t xml:space="preserve">Peer Review of </w:t>
      </w:r>
      <w:r w:rsidRPr="00E92707">
        <w:rPr>
          <w:rFonts w:eastAsia="MS Mincho"/>
          <w:lang w:eastAsia="ja-JP"/>
        </w:rPr>
        <w:t>volunteer</w:t>
      </w:r>
      <w:r>
        <w:rPr>
          <w:rFonts w:eastAsia="MS Mincho" w:hint="eastAsia"/>
          <w:lang w:eastAsia="ja-JP"/>
        </w:rPr>
        <w:t xml:space="preserve"> member economies</w:t>
      </w:r>
      <w:r>
        <w:rPr>
          <w:rFonts w:eastAsia="MS Mincho"/>
          <w:lang w:eastAsia="ja-JP"/>
        </w:rPr>
        <w:t>”</w:t>
      </w:r>
      <w:r>
        <w:rPr>
          <w:rFonts w:eastAsia="MS Mincho" w:hint="eastAsia"/>
          <w:lang w:eastAsia="ja-JP"/>
        </w:rPr>
        <w:t>)</w:t>
      </w:r>
      <w:r>
        <w:rPr>
          <w:rFonts w:eastAsia="MS Mincho" w:hint="eastAsia"/>
          <w:lang w:eastAsia="ja-JP"/>
        </w:rPr>
        <w:t xml:space="preserve">　</w:t>
      </w:r>
      <w:r>
        <w:rPr>
          <w:rFonts w:eastAsia="MS Mincho" w:hint="eastAsia"/>
          <w:lang w:eastAsia="ja-JP"/>
        </w:rPr>
        <w:t xml:space="preserve"> </w:t>
      </w:r>
    </w:p>
    <w:p w:rsidR="00947876" w:rsidRDefault="00947876" w:rsidP="00947876">
      <w:pPr>
        <w:ind w:leftChars="160" w:left="682" w:hangingChars="150" w:hanging="330"/>
        <w:rPr>
          <w:rFonts w:eastAsia="MS Mincho" w:hint="eastAsia"/>
          <w:szCs w:val="22"/>
          <w:lang w:eastAsia="ja-JP"/>
        </w:rPr>
      </w:pPr>
      <w:r w:rsidRPr="00C2243F">
        <w:t>(</w:t>
      </w:r>
      <w:r>
        <w:rPr>
          <w:rFonts w:eastAsia="MS Mincho" w:hint="eastAsia"/>
          <w:lang w:eastAsia="ja-JP"/>
        </w:rPr>
        <w:t>2</w:t>
      </w:r>
      <w:r w:rsidRPr="00C2243F">
        <w:t xml:space="preserve">) </w:t>
      </w:r>
      <w:r>
        <w:rPr>
          <w:bCs/>
        </w:rPr>
        <w:t>Compendium</w:t>
      </w:r>
      <w:r w:rsidRPr="00C2243F">
        <w:t xml:space="preserve"> of energy efficiency policies</w:t>
      </w:r>
      <w:r>
        <w:t>/measures</w:t>
      </w:r>
      <w:r>
        <w:rPr>
          <w:rFonts w:ascii="MS Mincho" w:eastAsia="MS Mincho" w:hAnsi="MS Mincho" w:hint="eastAsia"/>
          <w:lang w:eastAsia="ja-JP"/>
        </w:rPr>
        <w:t xml:space="preserve"> </w:t>
      </w:r>
      <w:r>
        <w:rPr>
          <w:rFonts w:eastAsia="MS Mincho" w:hint="eastAsia"/>
          <w:lang w:eastAsia="ja-JP"/>
        </w:rPr>
        <w:t xml:space="preserve">and </w:t>
      </w:r>
      <w:r>
        <w:rPr>
          <w:szCs w:val="22"/>
        </w:rPr>
        <w:t>action plans</w:t>
      </w:r>
      <w:r>
        <w:rPr>
          <w:rFonts w:eastAsia="MS Mincho" w:hint="eastAsia"/>
          <w:szCs w:val="22"/>
          <w:lang w:eastAsia="ja-JP"/>
        </w:rPr>
        <w:t xml:space="preserve"> </w:t>
      </w:r>
      <w:r w:rsidRPr="00C2243F">
        <w:t xml:space="preserve">of APEC member economies </w:t>
      </w:r>
      <w:r w:rsidRPr="00E80B9E">
        <w:rPr>
          <w:szCs w:val="22"/>
        </w:rPr>
        <w:t>under a common format</w:t>
      </w:r>
      <w:r>
        <w:rPr>
          <w:szCs w:val="22"/>
        </w:rPr>
        <w:t xml:space="preserve"> </w:t>
      </w:r>
      <w:r>
        <w:rPr>
          <w:rFonts w:eastAsia="MS Mincho" w:hint="eastAsia"/>
          <w:szCs w:val="22"/>
          <w:lang w:eastAsia="ja-JP"/>
        </w:rPr>
        <w:t>(</w:t>
      </w:r>
      <w:r>
        <w:rPr>
          <w:rFonts w:eastAsia="MS Mincho"/>
          <w:szCs w:val="22"/>
          <w:lang w:eastAsia="ja-JP"/>
        </w:rPr>
        <w:t>“</w:t>
      </w:r>
      <w:r>
        <w:rPr>
          <w:rFonts w:eastAsia="MS Mincho" w:hint="eastAsia"/>
          <w:szCs w:val="22"/>
          <w:lang w:eastAsia="ja-JP"/>
        </w:rPr>
        <w:t>Compendium</w:t>
      </w:r>
      <w:r>
        <w:rPr>
          <w:rFonts w:eastAsia="MS Mincho"/>
          <w:szCs w:val="22"/>
          <w:lang w:eastAsia="ja-JP"/>
        </w:rPr>
        <w:t>”</w:t>
      </w:r>
      <w:r>
        <w:rPr>
          <w:rFonts w:eastAsia="MS Mincho" w:hint="eastAsia"/>
          <w:szCs w:val="22"/>
          <w:lang w:eastAsia="ja-JP"/>
        </w:rPr>
        <w:t>)</w:t>
      </w:r>
    </w:p>
    <w:p w:rsidR="00DB6B6E" w:rsidRDefault="00DB6B6E" w:rsidP="00947876">
      <w:pPr>
        <w:ind w:leftChars="160" w:left="682" w:hangingChars="150" w:hanging="330"/>
        <w:rPr>
          <w:rFonts w:eastAsia="MS Mincho" w:hint="eastAsia"/>
          <w:szCs w:val="22"/>
          <w:lang w:eastAsia="ja-JP"/>
        </w:rPr>
      </w:pPr>
    </w:p>
    <w:p w:rsidR="00851656" w:rsidRDefault="00947876" w:rsidP="004E0DEE">
      <w:pPr>
        <w:pStyle w:val="20"/>
        <w:numPr>
          <w:ilvl w:val="0"/>
          <w:numId w:val="14"/>
        </w:numPr>
        <w:spacing w:before="120" w:after="120"/>
        <w:jc w:val="left"/>
        <w:rPr>
          <w:rFonts w:eastAsia="MS Mincho" w:hint="eastAsia"/>
          <w:sz w:val="24"/>
          <w:szCs w:val="24"/>
          <w:lang w:eastAsia="ja-JP"/>
        </w:rPr>
      </w:pPr>
      <w:r w:rsidRPr="0069174F">
        <w:rPr>
          <w:sz w:val="24"/>
          <w:szCs w:val="24"/>
        </w:rPr>
        <w:t>Peer Review</w:t>
      </w:r>
    </w:p>
    <w:p w:rsidR="002915A5" w:rsidRPr="00EA50C7" w:rsidRDefault="002915A5" w:rsidP="002915A5">
      <w:pPr>
        <w:rPr>
          <w:rFonts w:eastAsia="MS Mincho" w:cstheme="minorBidi" w:hint="cs"/>
          <w:cs/>
          <w:lang w:eastAsia="ja-JP" w:bidi="th-TH"/>
        </w:rPr>
      </w:pPr>
    </w:p>
    <w:p w:rsidR="00BE2EB1" w:rsidRPr="0069174F" w:rsidRDefault="00BE2EB1" w:rsidP="0076420C">
      <w:pPr>
        <w:pStyle w:val="20"/>
        <w:spacing w:before="120" w:after="120"/>
        <w:rPr>
          <w:sz w:val="24"/>
          <w:szCs w:val="24"/>
        </w:rPr>
      </w:pPr>
      <w:r w:rsidRPr="0069174F">
        <w:rPr>
          <w:sz w:val="24"/>
          <w:szCs w:val="24"/>
        </w:rPr>
        <w:t>objectives</w:t>
      </w:r>
    </w:p>
    <w:p w:rsidR="00F8375E" w:rsidRDefault="00F8375E" w:rsidP="0076420C">
      <w:pPr>
        <w:pStyle w:val="21"/>
        <w:ind w:firstLine="0"/>
        <w:rPr>
          <w:rFonts w:eastAsia="MS Mincho" w:hint="eastAsia"/>
          <w:lang w:val="en-US" w:eastAsia="ja-JP"/>
        </w:rPr>
      </w:pPr>
      <w:r>
        <w:rPr>
          <w:rFonts w:eastAsia="MS Mincho" w:hint="eastAsia"/>
          <w:lang w:val="en-US" w:eastAsia="ja-JP"/>
        </w:rPr>
        <w:t>The objectives of APEC P</w:t>
      </w:r>
      <w:r w:rsidR="001E6188">
        <w:rPr>
          <w:rFonts w:eastAsia="MS Mincho" w:hint="eastAsia"/>
          <w:lang w:val="en-US" w:eastAsia="ja-JP"/>
        </w:rPr>
        <w:t xml:space="preserve">eer </w:t>
      </w:r>
      <w:r>
        <w:rPr>
          <w:rFonts w:eastAsia="MS Mincho" w:hint="eastAsia"/>
          <w:lang w:val="en-US" w:eastAsia="ja-JP"/>
        </w:rPr>
        <w:t>R</w:t>
      </w:r>
      <w:r w:rsidR="001E6188">
        <w:rPr>
          <w:rFonts w:eastAsia="MS Mincho" w:hint="eastAsia"/>
          <w:lang w:val="en-US" w:eastAsia="ja-JP"/>
        </w:rPr>
        <w:t>eview</w:t>
      </w:r>
      <w:r>
        <w:rPr>
          <w:rFonts w:eastAsia="MS Mincho" w:hint="eastAsia"/>
          <w:lang w:val="en-US" w:eastAsia="ja-JP"/>
        </w:rPr>
        <w:t xml:space="preserve"> are</w:t>
      </w:r>
      <w:r>
        <w:rPr>
          <w:rFonts w:eastAsia="MS Mincho"/>
          <w:lang w:val="en-US" w:eastAsia="ja-JP"/>
        </w:rPr>
        <w:t xml:space="preserve"> to</w:t>
      </w:r>
      <w:r>
        <w:rPr>
          <w:rFonts w:eastAsia="MS Mincho" w:hint="eastAsia"/>
          <w:lang w:val="en-US" w:eastAsia="ja-JP"/>
        </w:rPr>
        <w:t>;</w:t>
      </w:r>
    </w:p>
    <w:p w:rsidR="00F8375E" w:rsidRPr="00C2243F" w:rsidRDefault="00F8375E" w:rsidP="0076420C">
      <w:pPr>
        <w:pStyle w:val="a"/>
        <w:ind w:right="0"/>
      </w:pPr>
      <w:r>
        <w:rPr>
          <w:rFonts w:hint="eastAsia"/>
        </w:rPr>
        <w:t>Share</w:t>
      </w:r>
      <w:r>
        <w:rPr>
          <w:rFonts w:hint="eastAsia"/>
          <w:lang w:val="en-US"/>
        </w:rPr>
        <w:t xml:space="preserve"> information on Energy Efficiency performance as well as  policies and measures </w:t>
      </w:r>
      <w:r w:rsidRPr="00C2243F">
        <w:t>for improving energy efficiency</w:t>
      </w:r>
      <w:r>
        <w:rPr>
          <w:rFonts w:ascii="MS Mincho" w:hAnsi="MS Mincho" w:hint="eastAsia"/>
        </w:rPr>
        <w:t xml:space="preserve"> </w:t>
      </w:r>
      <w:r>
        <w:rPr>
          <w:rFonts w:hint="eastAsia"/>
        </w:rPr>
        <w:t>among member economies</w:t>
      </w:r>
      <w:r>
        <w:t>,</w:t>
      </w:r>
    </w:p>
    <w:p w:rsidR="00F8375E" w:rsidRPr="00C2243F" w:rsidRDefault="00F8375E" w:rsidP="0076420C">
      <w:pPr>
        <w:pStyle w:val="a"/>
        <w:ind w:right="0"/>
      </w:pPr>
      <w:r>
        <w:rPr>
          <w:rFonts w:hint="eastAsia"/>
          <w:lang w:val="en-US"/>
        </w:rPr>
        <w:t>Provide opportunities for learning from other member economies</w:t>
      </w:r>
      <w:r>
        <w:rPr>
          <w:lang w:val="en-US"/>
        </w:rPr>
        <w:t>’</w:t>
      </w:r>
      <w:r>
        <w:rPr>
          <w:rFonts w:hint="eastAsia"/>
          <w:lang w:val="en-US"/>
        </w:rPr>
        <w:t xml:space="preserve"> experiences</w:t>
      </w:r>
      <w:r>
        <w:t xml:space="preserve"> </w:t>
      </w:r>
      <w:r w:rsidRPr="00C2243F">
        <w:t>and for broadening the network among e</w:t>
      </w:r>
      <w:r>
        <w:t>nergy efficiency policy experts,</w:t>
      </w:r>
    </w:p>
    <w:p w:rsidR="00F8375E" w:rsidRDefault="00F8375E" w:rsidP="0076420C">
      <w:pPr>
        <w:pStyle w:val="a"/>
        <w:ind w:right="0"/>
        <w:rPr>
          <w:rFonts w:hint="eastAsia"/>
        </w:rPr>
      </w:pPr>
      <w:r>
        <w:rPr>
          <w:rFonts w:hint="eastAsia"/>
          <w:lang w:val="en-US"/>
        </w:rPr>
        <w:t xml:space="preserve">Explore how Energy Efficiency overall/sectoral goals and action plans could be effectively formulated </w:t>
      </w:r>
      <w:r w:rsidRPr="00C2243F">
        <w:t xml:space="preserve">in each APEC economy under review, taking into account the diversity of possible strategies </w:t>
      </w:r>
      <w:r>
        <w:rPr>
          <w:rFonts w:hint="eastAsia"/>
        </w:rPr>
        <w:t>to</w:t>
      </w:r>
      <w:r w:rsidRPr="00C2243F">
        <w:t xml:space="preserve"> be used,</w:t>
      </w:r>
    </w:p>
    <w:p w:rsidR="00F8375E" w:rsidRDefault="00F8375E" w:rsidP="0076420C">
      <w:pPr>
        <w:pStyle w:val="a"/>
        <w:ind w:right="0"/>
        <w:rPr>
          <w:rFonts w:hint="eastAsia"/>
        </w:rPr>
      </w:pPr>
      <w:r>
        <w:rPr>
          <w:rFonts w:hint="eastAsia"/>
          <w:lang w:val="en-US"/>
        </w:rPr>
        <w:t xml:space="preserve">Monitor progress toward attaining Energy Efficiency goals </w:t>
      </w:r>
      <w:r w:rsidRPr="00C2243F">
        <w:t>on an overall and/or sectoral basis and implementing action plans,</w:t>
      </w:r>
    </w:p>
    <w:p w:rsidR="00F8375E" w:rsidRPr="00E15627" w:rsidRDefault="00F8375E" w:rsidP="0076420C">
      <w:pPr>
        <w:pStyle w:val="a"/>
        <w:ind w:right="0"/>
        <w:rPr>
          <w:rFonts w:hint="eastAsia"/>
          <w:lang w:val="en-US"/>
        </w:rPr>
      </w:pPr>
      <w:r>
        <w:rPr>
          <w:rFonts w:hint="eastAsia"/>
          <w:lang w:val="en-US"/>
        </w:rPr>
        <w:t xml:space="preserve">Provide recommendations </w:t>
      </w:r>
      <w:r w:rsidRPr="00C2243F">
        <w:t>on how implementation of action plans could be improved with a view to ac</w:t>
      </w:r>
      <w:r>
        <w:t>hieving energy efficiency goals.</w:t>
      </w:r>
    </w:p>
    <w:p w:rsidR="00991F73" w:rsidRPr="0069174F" w:rsidRDefault="00991F73" w:rsidP="0076420C">
      <w:pPr>
        <w:spacing w:after="0"/>
        <w:ind w:firstLine="0"/>
        <w:rPr>
          <w:rFonts w:eastAsia="MS Mincho" w:hint="eastAsia"/>
          <w:sz w:val="24"/>
          <w:szCs w:val="24"/>
          <w:lang w:eastAsia="ja-JP"/>
        </w:rPr>
      </w:pPr>
    </w:p>
    <w:p w:rsidR="00260F18" w:rsidRPr="0069174F" w:rsidRDefault="00BE2EB1" w:rsidP="0076420C">
      <w:pPr>
        <w:pStyle w:val="20"/>
        <w:spacing w:before="40" w:after="120"/>
        <w:rPr>
          <w:rFonts w:eastAsia="MS Mincho" w:hint="eastAsia"/>
          <w:sz w:val="24"/>
          <w:szCs w:val="24"/>
          <w:lang w:eastAsia="ja-JP"/>
        </w:rPr>
      </w:pPr>
      <w:r w:rsidRPr="0069174F">
        <w:rPr>
          <w:sz w:val="24"/>
          <w:szCs w:val="24"/>
        </w:rPr>
        <w:t>Progress</w:t>
      </w:r>
    </w:p>
    <w:p w:rsidR="00107E3F" w:rsidRPr="00107E3F" w:rsidRDefault="00107E3F" w:rsidP="0076420C">
      <w:pPr>
        <w:pStyle w:val="a"/>
        <w:numPr>
          <w:ilvl w:val="0"/>
          <w:numId w:val="11"/>
        </w:numPr>
        <w:ind w:right="0"/>
        <w:rPr>
          <w:color w:val="FF0000"/>
        </w:rPr>
      </w:pPr>
      <w:r w:rsidRPr="00AF67F0">
        <w:rPr>
          <w:rFonts w:hint="eastAsia"/>
        </w:rPr>
        <w:t>Guideline</w:t>
      </w:r>
      <w:r w:rsidRPr="00AF67F0">
        <w:t>s</w:t>
      </w:r>
      <w:r w:rsidRPr="00AF67F0">
        <w:rPr>
          <w:rFonts w:hint="eastAsia"/>
        </w:rPr>
        <w:t xml:space="preserve"> for </w:t>
      </w:r>
      <w:r w:rsidRPr="00AF67F0">
        <w:t xml:space="preserve">the </w:t>
      </w:r>
      <w:r w:rsidRPr="00AF67F0">
        <w:rPr>
          <w:rFonts w:hint="eastAsia"/>
        </w:rPr>
        <w:t>Peer Review w</w:t>
      </w:r>
      <w:r w:rsidRPr="00AF67F0">
        <w:t>ere</w:t>
      </w:r>
      <w:r w:rsidRPr="00AF67F0">
        <w:rPr>
          <w:rFonts w:hint="eastAsia"/>
        </w:rPr>
        <w:t xml:space="preserve"> endorsed by EWG in late 2008</w:t>
      </w:r>
      <w:r>
        <w:rPr>
          <w:rFonts w:hint="eastAsia"/>
        </w:rPr>
        <w:t>.</w:t>
      </w:r>
    </w:p>
    <w:p w:rsidR="00107E3F" w:rsidRPr="00961519" w:rsidRDefault="00107E3F" w:rsidP="0076420C">
      <w:pPr>
        <w:pStyle w:val="a"/>
        <w:ind w:right="0"/>
        <w:rPr>
          <w:rFonts w:hint="eastAsia"/>
          <w:color w:val="FF0000"/>
        </w:rPr>
      </w:pPr>
      <w:r w:rsidRPr="00AF67F0">
        <w:t>The i</w:t>
      </w:r>
      <w:r w:rsidRPr="00AF67F0">
        <w:rPr>
          <w:rFonts w:hint="eastAsia"/>
          <w:lang w:val="en-US"/>
        </w:rPr>
        <w:t xml:space="preserve">naugural Peer Review for New Zealand was carried out during the period of 23-27 February 2009, with a review team comprised of experts from member economies </w:t>
      </w:r>
      <w:r w:rsidRPr="00AF67F0">
        <w:rPr>
          <w:lang w:val="en-US"/>
        </w:rPr>
        <w:t>and from</w:t>
      </w:r>
      <w:r w:rsidRPr="00AF67F0">
        <w:rPr>
          <w:rFonts w:hint="eastAsia"/>
          <w:lang w:val="en-US"/>
        </w:rPr>
        <w:t xml:space="preserve"> APERC.  This was followed by Peer Review for Chile during the period of 16-20   March 2009.</w:t>
      </w:r>
    </w:p>
    <w:p w:rsidR="00961519" w:rsidRPr="00961519" w:rsidRDefault="00961519" w:rsidP="0076420C">
      <w:pPr>
        <w:pStyle w:val="a"/>
        <w:ind w:right="0"/>
        <w:rPr>
          <w:rFonts w:hint="eastAsia"/>
          <w:lang w:val="en-US"/>
        </w:rPr>
      </w:pPr>
      <w:r w:rsidRPr="00961519">
        <w:rPr>
          <w:lang w:val="en-US"/>
        </w:rPr>
        <w:t xml:space="preserve">The </w:t>
      </w:r>
      <w:r w:rsidR="00A86D66">
        <w:rPr>
          <w:rFonts w:hint="eastAsia"/>
          <w:lang w:val="en-US"/>
        </w:rPr>
        <w:t>D</w:t>
      </w:r>
      <w:r w:rsidRPr="00961519">
        <w:rPr>
          <w:rFonts w:hint="eastAsia"/>
          <w:lang w:val="en-US"/>
        </w:rPr>
        <w:t xml:space="preserve">raft Review Report of PREE for New Zealand and Chile were discussed and endorsed by EWG members at </w:t>
      </w:r>
      <w:r w:rsidRPr="00961519">
        <w:rPr>
          <w:lang w:val="en-US"/>
        </w:rPr>
        <w:t xml:space="preserve">the </w:t>
      </w:r>
      <w:r w:rsidRPr="00961519">
        <w:rPr>
          <w:rFonts w:hint="eastAsia"/>
          <w:lang w:val="en-US"/>
        </w:rPr>
        <w:t>EWG37 meeting in Santiago in April 2009.</w:t>
      </w:r>
      <w:r w:rsidRPr="00961519">
        <w:rPr>
          <w:lang w:val="en-US"/>
        </w:rPr>
        <w:t xml:space="preserve"> The third </w:t>
      </w:r>
      <w:r w:rsidRPr="00961519">
        <w:rPr>
          <w:rFonts w:hint="eastAsia"/>
          <w:lang w:val="en-US"/>
        </w:rPr>
        <w:t xml:space="preserve">Peer Review for Vietnam was conducted on 8-12 June 2009. </w:t>
      </w:r>
      <w:r w:rsidRPr="00961519">
        <w:rPr>
          <w:lang w:val="en-US"/>
        </w:rPr>
        <w:t>The d</w:t>
      </w:r>
      <w:r w:rsidRPr="00961519">
        <w:rPr>
          <w:rFonts w:hint="eastAsia"/>
          <w:lang w:val="en-US"/>
        </w:rPr>
        <w:t xml:space="preserve">raft Review Report </w:t>
      </w:r>
      <w:r w:rsidRPr="00961519">
        <w:rPr>
          <w:lang w:val="en-US"/>
        </w:rPr>
        <w:t>of</w:t>
      </w:r>
      <w:r w:rsidRPr="00961519">
        <w:rPr>
          <w:rFonts w:hint="eastAsia"/>
          <w:lang w:val="en-US"/>
        </w:rPr>
        <w:t xml:space="preserve"> PREE </w:t>
      </w:r>
      <w:r w:rsidRPr="00961519">
        <w:rPr>
          <w:lang w:val="en-US"/>
        </w:rPr>
        <w:t>for</w:t>
      </w:r>
      <w:r w:rsidRPr="00961519">
        <w:rPr>
          <w:rFonts w:hint="eastAsia"/>
          <w:lang w:val="en-US"/>
        </w:rPr>
        <w:t xml:space="preserve"> Vietnam was discussed and endorsed by EWG members at </w:t>
      </w:r>
      <w:r w:rsidRPr="00961519">
        <w:rPr>
          <w:lang w:val="en-US"/>
        </w:rPr>
        <w:t xml:space="preserve">the </w:t>
      </w:r>
      <w:r w:rsidRPr="00961519">
        <w:rPr>
          <w:rFonts w:hint="eastAsia"/>
          <w:lang w:val="en-US"/>
        </w:rPr>
        <w:t xml:space="preserve">EWG38 </w:t>
      </w:r>
      <w:r w:rsidRPr="00961519">
        <w:rPr>
          <w:lang w:val="en-US"/>
        </w:rPr>
        <w:t>meeting in Bali in November 2009</w:t>
      </w:r>
      <w:r w:rsidRPr="00961519">
        <w:rPr>
          <w:rFonts w:hint="eastAsia"/>
          <w:lang w:val="en-US"/>
        </w:rPr>
        <w:t>.</w:t>
      </w:r>
    </w:p>
    <w:p w:rsidR="00107E3F" w:rsidRPr="00107E3F" w:rsidRDefault="00961519" w:rsidP="0076420C">
      <w:pPr>
        <w:pStyle w:val="a"/>
        <w:ind w:right="0"/>
        <w:rPr>
          <w:rFonts w:hint="eastAsia"/>
          <w:color w:val="FF0000"/>
        </w:rPr>
      </w:pPr>
      <w:r w:rsidRPr="00961519">
        <w:rPr>
          <w:rFonts w:hint="eastAsia"/>
        </w:rPr>
        <w:t xml:space="preserve">The </w:t>
      </w:r>
      <w:r w:rsidRPr="00961519">
        <w:t xml:space="preserve">fourth </w:t>
      </w:r>
      <w:r w:rsidRPr="00961519">
        <w:rPr>
          <w:rFonts w:hint="eastAsia"/>
          <w:lang w:val="en-US"/>
        </w:rPr>
        <w:t>Peer Review for Thailand was carried out on 9-13 November 2009.</w:t>
      </w:r>
    </w:p>
    <w:p w:rsidR="00961519" w:rsidRPr="00961519" w:rsidRDefault="00961519" w:rsidP="0076420C">
      <w:pPr>
        <w:pStyle w:val="a"/>
        <w:numPr>
          <w:ilvl w:val="0"/>
          <w:numId w:val="0"/>
        </w:numPr>
        <w:ind w:left="717" w:right="0"/>
        <w:rPr>
          <w:rFonts w:hint="eastAsia"/>
          <w:lang w:val="en-US"/>
        </w:rPr>
      </w:pPr>
      <w:r>
        <w:rPr>
          <w:lang w:val="en-US"/>
        </w:rPr>
        <w:t>The d</w:t>
      </w:r>
      <w:r w:rsidRPr="00E72BDA">
        <w:rPr>
          <w:rFonts w:hint="eastAsia"/>
          <w:lang w:val="en-US"/>
        </w:rPr>
        <w:t xml:space="preserve">raft Review Report </w:t>
      </w:r>
      <w:r>
        <w:rPr>
          <w:lang w:val="en-US"/>
        </w:rPr>
        <w:t>of</w:t>
      </w:r>
      <w:r w:rsidRPr="00E72BDA">
        <w:rPr>
          <w:rFonts w:hint="eastAsia"/>
          <w:lang w:val="en-US"/>
        </w:rPr>
        <w:t xml:space="preserve"> PREE </w:t>
      </w:r>
      <w:r>
        <w:rPr>
          <w:lang w:val="en-US"/>
        </w:rPr>
        <w:t>for</w:t>
      </w:r>
      <w:r w:rsidRPr="00E72BDA">
        <w:rPr>
          <w:rFonts w:hint="eastAsia"/>
          <w:lang w:val="en-US"/>
        </w:rPr>
        <w:t xml:space="preserve"> Thailand was</w:t>
      </w:r>
      <w:r>
        <w:rPr>
          <w:lang w:val="en-US"/>
        </w:rPr>
        <w:t xml:space="preserve"> </w:t>
      </w:r>
      <w:r>
        <w:rPr>
          <w:rFonts w:hint="eastAsia"/>
          <w:lang w:val="en-US"/>
        </w:rPr>
        <w:t xml:space="preserve">discussed and endorsed by EWG members at </w:t>
      </w:r>
      <w:r>
        <w:rPr>
          <w:lang w:val="en-US"/>
        </w:rPr>
        <w:t xml:space="preserve">the </w:t>
      </w:r>
      <w:r>
        <w:rPr>
          <w:rFonts w:hint="eastAsia"/>
          <w:lang w:val="en-US"/>
        </w:rPr>
        <w:t>EWG3</w:t>
      </w:r>
      <w:r>
        <w:rPr>
          <w:lang w:val="en-US"/>
        </w:rPr>
        <w:t>9</w:t>
      </w:r>
      <w:r>
        <w:rPr>
          <w:rFonts w:hint="eastAsia"/>
          <w:lang w:val="en-US"/>
        </w:rPr>
        <w:t xml:space="preserve"> </w:t>
      </w:r>
      <w:r>
        <w:rPr>
          <w:lang w:val="en-US"/>
        </w:rPr>
        <w:t>meeting in Tokyo in March 2010</w:t>
      </w:r>
      <w:r>
        <w:rPr>
          <w:rFonts w:hint="eastAsia"/>
          <w:lang w:val="en-US"/>
        </w:rPr>
        <w:t>.</w:t>
      </w:r>
    </w:p>
    <w:p w:rsidR="00961519" w:rsidRPr="00961519" w:rsidRDefault="00961519" w:rsidP="0076420C">
      <w:pPr>
        <w:pStyle w:val="a"/>
        <w:ind w:right="0"/>
        <w:rPr>
          <w:rFonts w:hint="eastAsia"/>
          <w:lang w:val="en-US"/>
        </w:rPr>
      </w:pPr>
      <w:r w:rsidRPr="00961519">
        <w:rPr>
          <w:rFonts w:hint="eastAsia"/>
          <w:lang w:val="en-US"/>
        </w:rPr>
        <w:t>The fifth Peer Review for Chinese Taipei was carried out on 23-27 August 2010.</w:t>
      </w:r>
      <w:r w:rsidRPr="00961519">
        <w:rPr>
          <w:lang w:val="en-US"/>
        </w:rPr>
        <w:t xml:space="preserve"> The </w:t>
      </w:r>
      <w:r w:rsidR="006D208A">
        <w:rPr>
          <w:rFonts w:hint="eastAsia"/>
          <w:lang w:val="en-US"/>
        </w:rPr>
        <w:t>D</w:t>
      </w:r>
      <w:r w:rsidRPr="00961519">
        <w:rPr>
          <w:rFonts w:hint="eastAsia"/>
          <w:lang w:val="en-US"/>
        </w:rPr>
        <w:t xml:space="preserve">raft Review Report </w:t>
      </w:r>
      <w:r w:rsidRPr="00961519">
        <w:rPr>
          <w:lang w:val="en-US"/>
        </w:rPr>
        <w:t>of</w:t>
      </w:r>
      <w:r w:rsidRPr="00961519">
        <w:rPr>
          <w:rFonts w:hint="eastAsia"/>
          <w:lang w:val="en-US"/>
        </w:rPr>
        <w:t xml:space="preserve"> PREE </w:t>
      </w:r>
      <w:r w:rsidRPr="00961519">
        <w:rPr>
          <w:lang w:val="en-US"/>
        </w:rPr>
        <w:t>for</w:t>
      </w:r>
      <w:r w:rsidRPr="00961519">
        <w:rPr>
          <w:rFonts w:hint="eastAsia"/>
          <w:lang w:val="en-US"/>
        </w:rPr>
        <w:t xml:space="preserve"> Chinese Taipei was discussed and endorsed by EWG members at </w:t>
      </w:r>
      <w:r w:rsidRPr="00961519">
        <w:rPr>
          <w:lang w:val="en-US"/>
        </w:rPr>
        <w:t xml:space="preserve">the </w:t>
      </w:r>
      <w:r w:rsidRPr="00961519">
        <w:rPr>
          <w:rFonts w:hint="eastAsia"/>
          <w:lang w:val="en-US"/>
        </w:rPr>
        <w:t>EWG</w:t>
      </w:r>
      <w:r w:rsidRPr="00961519">
        <w:rPr>
          <w:lang w:val="en-US"/>
        </w:rPr>
        <w:t>40</w:t>
      </w:r>
      <w:r w:rsidRPr="00961519">
        <w:rPr>
          <w:rFonts w:hint="eastAsia"/>
          <w:lang w:val="en-US"/>
        </w:rPr>
        <w:t xml:space="preserve"> </w:t>
      </w:r>
      <w:r w:rsidRPr="00961519">
        <w:rPr>
          <w:lang w:val="en-US"/>
        </w:rPr>
        <w:t>meeting in Brunei-Darussal</w:t>
      </w:r>
      <w:r w:rsidRPr="00961519">
        <w:rPr>
          <w:rFonts w:hint="eastAsia"/>
          <w:lang w:val="en-US"/>
        </w:rPr>
        <w:t>a</w:t>
      </w:r>
      <w:r w:rsidRPr="00961519">
        <w:rPr>
          <w:lang w:val="en-US"/>
        </w:rPr>
        <w:t>m in November 2010</w:t>
      </w:r>
      <w:r w:rsidRPr="00961519">
        <w:rPr>
          <w:rFonts w:hint="eastAsia"/>
          <w:lang w:val="en-US"/>
        </w:rPr>
        <w:t>.</w:t>
      </w:r>
    </w:p>
    <w:p w:rsidR="002915A5" w:rsidRDefault="00961519" w:rsidP="0076420C">
      <w:pPr>
        <w:pStyle w:val="a"/>
        <w:ind w:right="0"/>
        <w:rPr>
          <w:rFonts w:hint="eastAsia"/>
        </w:rPr>
      </w:pPr>
      <w:r w:rsidRPr="00961519">
        <w:rPr>
          <w:rFonts w:hint="eastAsia"/>
        </w:rPr>
        <w:t xml:space="preserve">The </w:t>
      </w:r>
      <w:r w:rsidRPr="00961519">
        <w:t>sixth</w:t>
      </w:r>
      <w:r w:rsidRPr="00961519">
        <w:rPr>
          <w:rFonts w:hint="eastAsia"/>
        </w:rPr>
        <w:t xml:space="preserve"> Peer Review for Peru was carried out on 8-12 November 2010.</w:t>
      </w:r>
      <w:r w:rsidR="00A86D66">
        <w:rPr>
          <w:rFonts w:hint="eastAsia"/>
        </w:rPr>
        <w:t xml:space="preserve"> And </w:t>
      </w:r>
      <w:r w:rsidR="006D208A">
        <w:rPr>
          <w:rFonts w:hint="eastAsia"/>
        </w:rPr>
        <w:t>t</w:t>
      </w:r>
      <w:r w:rsidR="006D208A" w:rsidRPr="00961519">
        <w:rPr>
          <w:rFonts w:hint="eastAsia"/>
        </w:rPr>
        <w:t>he seventh Peer Review for Malaysia was carried out on 26 November-3 December 2010.</w:t>
      </w:r>
      <w:r w:rsidR="006D208A" w:rsidRPr="00961519">
        <w:rPr>
          <w:rFonts w:hint="eastAsia"/>
          <w:lang w:val="en-US"/>
        </w:rPr>
        <w:t xml:space="preserve"> </w:t>
      </w:r>
    </w:p>
    <w:p w:rsidR="006D208A" w:rsidRPr="0069174F" w:rsidRDefault="00961519" w:rsidP="0076420C">
      <w:pPr>
        <w:pStyle w:val="a"/>
        <w:ind w:right="0"/>
        <w:rPr>
          <w:rFonts w:hint="eastAsia"/>
        </w:rPr>
      </w:pPr>
      <w:r w:rsidRPr="00B10A53">
        <w:rPr>
          <w:rFonts w:hint="eastAsia"/>
          <w:lang w:val="en-US"/>
        </w:rPr>
        <w:t xml:space="preserve">The Draft Review Report </w:t>
      </w:r>
      <w:r w:rsidR="006D208A" w:rsidRPr="00B10A53">
        <w:rPr>
          <w:rFonts w:hint="eastAsia"/>
          <w:lang w:val="en-US"/>
        </w:rPr>
        <w:t>of</w:t>
      </w:r>
      <w:r w:rsidRPr="00B10A53">
        <w:rPr>
          <w:rFonts w:hint="eastAsia"/>
          <w:lang w:val="en-US"/>
        </w:rPr>
        <w:t xml:space="preserve"> PREE </w:t>
      </w:r>
      <w:r w:rsidR="006D208A" w:rsidRPr="00B10A53">
        <w:rPr>
          <w:rFonts w:hint="eastAsia"/>
          <w:lang w:val="en-US"/>
        </w:rPr>
        <w:t>for</w:t>
      </w:r>
      <w:r w:rsidRPr="00B10A53">
        <w:rPr>
          <w:rFonts w:hint="eastAsia"/>
          <w:lang w:val="en-US"/>
        </w:rPr>
        <w:t xml:space="preserve"> Peru</w:t>
      </w:r>
      <w:r w:rsidRPr="00B10A53">
        <w:rPr>
          <w:rFonts w:hint="eastAsia"/>
          <w:color w:val="000000"/>
          <w:lang w:val="en-US"/>
        </w:rPr>
        <w:t xml:space="preserve"> was discussed and endorsed by EWG members a</w:t>
      </w:r>
      <w:r w:rsidRPr="00B10A53">
        <w:rPr>
          <w:rFonts w:hint="eastAsia"/>
          <w:lang w:val="en-US"/>
        </w:rPr>
        <w:t>t EWG41.</w:t>
      </w:r>
      <w:r w:rsidR="006D208A" w:rsidRPr="00B10A53">
        <w:rPr>
          <w:rFonts w:hint="eastAsia"/>
          <w:lang w:val="en-US"/>
        </w:rPr>
        <w:t xml:space="preserve"> And the Draft Peer Review Report of PREE for Malaysia</w:t>
      </w:r>
      <w:r w:rsidR="006D208A" w:rsidRPr="00B10A53">
        <w:rPr>
          <w:rFonts w:hint="eastAsia"/>
          <w:color w:val="000000"/>
          <w:lang w:val="en-US"/>
        </w:rPr>
        <w:t xml:space="preserve"> </w:t>
      </w:r>
      <w:r w:rsidR="006D208A" w:rsidRPr="00555B0F">
        <w:rPr>
          <w:rFonts w:hint="eastAsia"/>
          <w:color w:val="000000"/>
          <w:lang w:val="en-US"/>
        </w:rPr>
        <w:t xml:space="preserve">was </w:t>
      </w:r>
      <w:r w:rsidR="006D208A">
        <w:rPr>
          <w:rFonts w:hint="eastAsia"/>
          <w:color w:val="000000"/>
          <w:lang w:val="en-US"/>
        </w:rPr>
        <w:t xml:space="preserve">also </w:t>
      </w:r>
      <w:r w:rsidR="006D208A" w:rsidRPr="00555B0F">
        <w:rPr>
          <w:rFonts w:hint="eastAsia"/>
          <w:color w:val="000000"/>
          <w:lang w:val="en-US"/>
        </w:rPr>
        <w:t>discussed and endorsed by EWG members a</w:t>
      </w:r>
      <w:r w:rsidR="006D208A" w:rsidRPr="00555B0F">
        <w:rPr>
          <w:rFonts w:hint="eastAsia"/>
          <w:lang w:val="en-US"/>
        </w:rPr>
        <w:t xml:space="preserve">t </w:t>
      </w:r>
      <w:r w:rsidR="006767AA">
        <w:rPr>
          <w:lang w:val="en-US"/>
        </w:rPr>
        <w:t xml:space="preserve">the </w:t>
      </w:r>
      <w:r w:rsidR="006D208A" w:rsidRPr="00555B0F">
        <w:rPr>
          <w:rFonts w:hint="eastAsia"/>
          <w:lang w:val="en-US"/>
        </w:rPr>
        <w:t>EWG41</w:t>
      </w:r>
      <w:r w:rsidR="006767AA">
        <w:rPr>
          <w:lang w:val="en-US"/>
        </w:rPr>
        <w:t xml:space="preserve"> meeting</w:t>
      </w:r>
      <w:r w:rsidR="006D208A" w:rsidRPr="00555B0F">
        <w:rPr>
          <w:rFonts w:hint="eastAsia"/>
          <w:lang w:val="en-US"/>
        </w:rPr>
        <w:t xml:space="preserve">. </w:t>
      </w:r>
    </w:p>
    <w:p w:rsidR="00DF2872" w:rsidRPr="00B15DE8" w:rsidRDefault="00DF2872" w:rsidP="0076420C">
      <w:pPr>
        <w:pStyle w:val="a"/>
        <w:ind w:right="0"/>
        <w:rPr>
          <w:rFonts w:hint="eastAsia"/>
        </w:rPr>
      </w:pPr>
      <w:r>
        <w:rPr>
          <w:rFonts w:hint="eastAsia"/>
          <w:lang w:val="en-US"/>
        </w:rPr>
        <w:lastRenderedPageBreak/>
        <w:t xml:space="preserve">The </w:t>
      </w:r>
      <w:r w:rsidRPr="00961519">
        <w:rPr>
          <w:rFonts w:hint="eastAsia"/>
          <w:lang w:val="en-US"/>
        </w:rPr>
        <w:t xml:space="preserve">eighth </w:t>
      </w:r>
      <w:r>
        <w:rPr>
          <w:rFonts w:hint="eastAsia"/>
          <w:lang w:val="en-US"/>
        </w:rPr>
        <w:t xml:space="preserve">PREE </w:t>
      </w:r>
      <w:r w:rsidR="006D208A">
        <w:rPr>
          <w:rFonts w:hint="eastAsia"/>
          <w:lang w:val="en-US"/>
        </w:rPr>
        <w:t>for</w:t>
      </w:r>
      <w:r w:rsidRPr="00961519">
        <w:rPr>
          <w:rFonts w:hint="eastAsia"/>
          <w:lang w:val="en-US"/>
        </w:rPr>
        <w:t xml:space="preserve"> Indonesia was carried out on 10-14 October 2011.</w:t>
      </w:r>
      <w:r>
        <w:rPr>
          <w:rFonts w:hint="eastAsia"/>
          <w:lang w:val="en-US"/>
        </w:rPr>
        <w:t xml:space="preserve"> The Draft </w:t>
      </w:r>
      <w:r w:rsidR="006D208A">
        <w:rPr>
          <w:rFonts w:hint="eastAsia"/>
          <w:lang w:val="en-US"/>
        </w:rPr>
        <w:t xml:space="preserve">Review </w:t>
      </w:r>
      <w:r>
        <w:rPr>
          <w:rFonts w:hint="eastAsia"/>
          <w:lang w:val="en-US"/>
        </w:rPr>
        <w:t>Report o</w:t>
      </w:r>
      <w:r w:rsidR="006D208A">
        <w:rPr>
          <w:rFonts w:hint="eastAsia"/>
          <w:lang w:val="en-US"/>
        </w:rPr>
        <w:t>f</w:t>
      </w:r>
      <w:r>
        <w:rPr>
          <w:rFonts w:hint="eastAsia"/>
          <w:lang w:val="en-US"/>
        </w:rPr>
        <w:t xml:space="preserve"> PREE </w:t>
      </w:r>
      <w:r w:rsidR="006D208A">
        <w:rPr>
          <w:rFonts w:hint="eastAsia"/>
          <w:lang w:val="en-US"/>
        </w:rPr>
        <w:t>for</w:t>
      </w:r>
      <w:r>
        <w:rPr>
          <w:rFonts w:hint="eastAsia"/>
          <w:lang w:val="en-US"/>
        </w:rPr>
        <w:t xml:space="preserve"> Indonesia was </w:t>
      </w:r>
      <w:r w:rsidR="006767AA">
        <w:rPr>
          <w:lang w:val="en-US"/>
        </w:rPr>
        <w:t>discussed and endorsed by</w:t>
      </w:r>
      <w:r>
        <w:rPr>
          <w:rFonts w:hint="eastAsia"/>
          <w:lang w:val="en-US"/>
        </w:rPr>
        <w:t xml:space="preserve"> EWG members at </w:t>
      </w:r>
      <w:r w:rsidR="006767AA">
        <w:rPr>
          <w:lang w:val="en-US"/>
        </w:rPr>
        <w:t xml:space="preserve">the </w:t>
      </w:r>
      <w:r>
        <w:rPr>
          <w:rFonts w:hint="eastAsia"/>
          <w:lang w:val="en-US"/>
        </w:rPr>
        <w:t>EWG 43</w:t>
      </w:r>
      <w:r w:rsidR="006767AA">
        <w:rPr>
          <w:lang w:val="en-US"/>
        </w:rPr>
        <w:t xml:space="preserve"> meeting</w:t>
      </w:r>
      <w:r>
        <w:rPr>
          <w:rFonts w:hint="eastAsia"/>
          <w:lang w:val="en-US"/>
        </w:rPr>
        <w:t>.</w:t>
      </w:r>
    </w:p>
    <w:p w:rsidR="0078678B" w:rsidRPr="00353F7F" w:rsidRDefault="00BC4631" w:rsidP="0076420C">
      <w:pPr>
        <w:pStyle w:val="a"/>
        <w:numPr>
          <w:ilvl w:val="0"/>
          <w:numId w:val="7"/>
        </w:numPr>
        <w:ind w:right="0"/>
        <w:rPr>
          <w:rFonts w:hint="eastAsia"/>
        </w:rPr>
      </w:pPr>
      <w:r>
        <w:rPr>
          <w:rFonts w:hint="eastAsia"/>
        </w:rPr>
        <w:t>The review team visit for the</w:t>
      </w:r>
      <w:r w:rsidR="00552715" w:rsidRPr="00AF67F0">
        <w:rPr>
          <w:rFonts w:hint="eastAsia"/>
        </w:rPr>
        <w:t xml:space="preserve"> ninth </w:t>
      </w:r>
      <w:r>
        <w:rPr>
          <w:rFonts w:hint="eastAsia"/>
        </w:rPr>
        <w:t>PREE in the</w:t>
      </w:r>
      <w:r w:rsidR="00552715" w:rsidRPr="00AF67F0">
        <w:rPr>
          <w:rFonts w:hint="eastAsia"/>
        </w:rPr>
        <w:t xml:space="preserve"> Philippines </w:t>
      </w:r>
      <w:r w:rsidR="00B15DE8">
        <w:rPr>
          <w:rFonts w:hint="eastAsia"/>
        </w:rPr>
        <w:t>was</w:t>
      </w:r>
      <w:r w:rsidR="00552715" w:rsidRPr="00AF67F0">
        <w:rPr>
          <w:rFonts w:hint="eastAsia"/>
        </w:rPr>
        <w:t xml:space="preserve"> carried out on 6-10 February 2012.</w:t>
      </w:r>
      <w:r>
        <w:rPr>
          <w:rFonts w:hint="eastAsia"/>
        </w:rPr>
        <w:t xml:space="preserve"> The Draft </w:t>
      </w:r>
      <w:r w:rsidR="006767AA">
        <w:t xml:space="preserve">Review </w:t>
      </w:r>
      <w:r>
        <w:rPr>
          <w:rFonts w:hint="eastAsia"/>
        </w:rPr>
        <w:t>Report</w:t>
      </w:r>
      <w:r w:rsidR="00353F7F">
        <w:rPr>
          <w:rFonts w:hint="eastAsia"/>
        </w:rPr>
        <w:t xml:space="preserve"> o</w:t>
      </w:r>
      <w:r w:rsidR="006767AA">
        <w:t>f</w:t>
      </w:r>
      <w:r w:rsidR="00353F7F">
        <w:rPr>
          <w:rFonts w:hint="eastAsia"/>
        </w:rPr>
        <w:t xml:space="preserve"> PREE in the Philippines </w:t>
      </w:r>
      <w:r w:rsidR="004056DC">
        <w:t>was discussed and endorsed by</w:t>
      </w:r>
      <w:r w:rsidR="00353F7F">
        <w:rPr>
          <w:rFonts w:hint="eastAsia"/>
        </w:rPr>
        <w:t xml:space="preserve"> EWG members</w:t>
      </w:r>
      <w:r w:rsidR="00104D6B">
        <w:rPr>
          <w:rFonts w:hint="eastAsia"/>
        </w:rPr>
        <w:t xml:space="preserve"> </w:t>
      </w:r>
      <w:r w:rsidR="00353F7F">
        <w:rPr>
          <w:rFonts w:hint="eastAsia"/>
        </w:rPr>
        <w:t xml:space="preserve">at </w:t>
      </w:r>
      <w:r w:rsidR="006767AA">
        <w:t xml:space="preserve">the </w:t>
      </w:r>
      <w:r w:rsidR="00353F7F">
        <w:rPr>
          <w:rFonts w:hint="eastAsia"/>
        </w:rPr>
        <w:t>EWG 4</w:t>
      </w:r>
      <w:r w:rsidR="004056DC">
        <w:t>4</w:t>
      </w:r>
      <w:r w:rsidR="00353F7F">
        <w:rPr>
          <w:rFonts w:hint="eastAsia"/>
        </w:rPr>
        <w:t xml:space="preserve"> meeting.</w:t>
      </w:r>
    </w:p>
    <w:p w:rsidR="00353F7F" w:rsidRPr="00353F7F" w:rsidRDefault="00353F7F" w:rsidP="0076420C">
      <w:pPr>
        <w:pStyle w:val="a"/>
        <w:numPr>
          <w:ilvl w:val="0"/>
          <w:numId w:val="7"/>
        </w:numPr>
        <w:ind w:right="0"/>
        <w:rPr>
          <w:rFonts w:hint="eastAsia"/>
          <w:b/>
          <w:bCs/>
          <w:caps/>
          <w:color w:val="000000"/>
          <w:spacing w:val="10"/>
          <w:kern w:val="20"/>
          <w:sz w:val="18"/>
          <w:szCs w:val="18"/>
          <w:lang w:val="en-US"/>
        </w:rPr>
      </w:pPr>
      <w:r w:rsidRPr="00353F7F">
        <w:rPr>
          <w:rFonts w:hint="eastAsia"/>
          <w:color w:val="000000"/>
        </w:rPr>
        <w:t xml:space="preserve">The </w:t>
      </w:r>
      <w:r w:rsidR="001B6CD4">
        <w:rPr>
          <w:rFonts w:hint="eastAsia"/>
          <w:color w:val="000000"/>
        </w:rPr>
        <w:t>1</w:t>
      </w:r>
      <w:r w:rsidR="001B6CD4" w:rsidRPr="001B6CD4">
        <w:rPr>
          <w:rFonts w:hint="eastAsia"/>
          <w:color w:val="000000"/>
          <w:vertAlign w:val="superscript"/>
        </w:rPr>
        <w:t>st</w:t>
      </w:r>
      <w:r w:rsidRPr="00353F7F">
        <w:rPr>
          <w:rFonts w:hint="eastAsia"/>
          <w:color w:val="000000"/>
        </w:rPr>
        <w:t xml:space="preserve"> Follow-up PREE activity</w:t>
      </w:r>
      <w:r w:rsidR="006767AA">
        <w:t>, a t</w:t>
      </w:r>
      <w:r w:rsidRPr="00353F7F">
        <w:rPr>
          <w:rFonts w:hint="eastAsia"/>
        </w:rPr>
        <w:t>raining workshop on analytical methods to monitor the effectiveness of implementing energy efficiency measures</w:t>
      </w:r>
      <w:r w:rsidR="006767AA">
        <w:t>,</w:t>
      </w:r>
      <w:r w:rsidRPr="00353F7F">
        <w:rPr>
          <w:rFonts w:hint="eastAsia"/>
        </w:rPr>
        <w:t xml:space="preserve"> </w:t>
      </w:r>
      <w:r w:rsidR="00A953AE">
        <w:rPr>
          <w:rFonts w:hint="eastAsia"/>
        </w:rPr>
        <w:t>was</w:t>
      </w:r>
      <w:r w:rsidRPr="00353F7F">
        <w:rPr>
          <w:rFonts w:hint="eastAsia"/>
        </w:rPr>
        <w:t xml:space="preserve"> carried out in Viet Nam on 27 February-2 March in 2012. </w:t>
      </w:r>
      <w:r>
        <w:rPr>
          <w:rFonts w:hint="eastAsia"/>
        </w:rPr>
        <w:t xml:space="preserve">The Summary Report </w:t>
      </w:r>
      <w:r w:rsidR="00104D6B">
        <w:rPr>
          <w:rFonts w:hint="eastAsia"/>
        </w:rPr>
        <w:t>was submitted to</w:t>
      </w:r>
      <w:r w:rsidR="006767AA">
        <w:t xml:space="preserve"> </w:t>
      </w:r>
      <w:r w:rsidR="00DF2872">
        <w:rPr>
          <w:rFonts w:hint="eastAsia"/>
        </w:rPr>
        <w:t>the EWG</w:t>
      </w:r>
      <w:r w:rsidR="00104D6B">
        <w:rPr>
          <w:rFonts w:hint="eastAsia"/>
        </w:rPr>
        <w:t xml:space="preserve"> </w:t>
      </w:r>
      <w:r w:rsidR="00DF2872">
        <w:rPr>
          <w:rFonts w:hint="eastAsia"/>
        </w:rPr>
        <w:t>4</w:t>
      </w:r>
      <w:r w:rsidR="00A953AE">
        <w:rPr>
          <w:rFonts w:hint="eastAsia"/>
        </w:rPr>
        <w:t>4</w:t>
      </w:r>
      <w:r w:rsidR="00104D6B">
        <w:rPr>
          <w:rFonts w:hint="eastAsia"/>
        </w:rPr>
        <w:t xml:space="preserve"> meeting</w:t>
      </w:r>
      <w:r>
        <w:rPr>
          <w:rFonts w:hint="eastAsia"/>
        </w:rPr>
        <w:t>.</w:t>
      </w:r>
    </w:p>
    <w:p w:rsidR="00B15DE8" w:rsidRPr="00B15DE8" w:rsidRDefault="00B15DE8" w:rsidP="0076420C">
      <w:pPr>
        <w:pStyle w:val="a"/>
        <w:numPr>
          <w:ilvl w:val="0"/>
          <w:numId w:val="0"/>
        </w:numPr>
        <w:ind w:right="0"/>
        <w:rPr>
          <w:rFonts w:hint="eastAsia"/>
          <w:kern w:val="20"/>
          <w:lang w:val="en-US"/>
        </w:rPr>
      </w:pPr>
    </w:p>
    <w:p w:rsidR="007B58A1" w:rsidRPr="00DF2872" w:rsidRDefault="007B58A1" w:rsidP="0076420C">
      <w:pPr>
        <w:ind w:firstLine="0"/>
        <w:rPr>
          <w:rFonts w:eastAsia="MS Mincho" w:hint="eastAsia"/>
          <w:b/>
          <w:bCs/>
          <w:caps/>
          <w:color w:val="1F497D"/>
          <w:spacing w:val="10"/>
          <w:kern w:val="20"/>
          <w:sz w:val="24"/>
          <w:szCs w:val="24"/>
          <w:lang w:eastAsia="ja-JP"/>
        </w:rPr>
      </w:pPr>
      <w:r w:rsidRPr="00DF2872">
        <w:rPr>
          <w:rFonts w:eastAsia="MS Mincho" w:hint="eastAsia"/>
          <w:b/>
          <w:bCs/>
          <w:caps/>
          <w:color w:val="1F497D"/>
          <w:spacing w:val="10"/>
          <w:kern w:val="20"/>
          <w:sz w:val="24"/>
          <w:szCs w:val="24"/>
          <w:lang w:eastAsia="ja-JP"/>
        </w:rPr>
        <w:t xml:space="preserve">(2) </w:t>
      </w:r>
      <w:r w:rsidRPr="00DF2872">
        <w:rPr>
          <w:rFonts w:eastAsia="MS Mincho"/>
          <w:b/>
          <w:bCs/>
          <w:caps/>
          <w:color w:val="1F497D"/>
          <w:spacing w:val="10"/>
          <w:kern w:val="20"/>
          <w:sz w:val="24"/>
          <w:szCs w:val="24"/>
          <w:lang w:eastAsia="ja-JP"/>
        </w:rPr>
        <w:t>C</w:t>
      </w:r>
      <w:r w:rsidRPr="00DF2872">
        <w:rPr>
          <w:rFonts w:eastAsia="MS Mincho" w:hint="eastAsia"/>
          <w:b/>
          <w:bCs/>
          <w:caps/>
          <w:color w:val="1F497D"/>
          <w:spacing w:val="10"/>
          <w:kern w:val="20"/>
          <w:sz w:val="24"/>
          <w:szCs w:val="24"/>
          <w:lang w:eastAsia="ja-JP"/>
        </w:rPr>
        <w:t>ompendium</w:t>
      </w:r>
    </w:p>
    <w:p w:rsidR="00C3388E" w:rsidRPr="0069174F" w:rsidRDefault="00C3388E" w:rsidP="0076420C">
      <w:pPr>
        <w:pStyle w:val="20"/>
        <w:spacing w:before="120" w:after="120"/>
        <w:rPr>
          <w:rFonts w:eastAsia="MS Mincho" w:hint="eastAsia"/>
          <w:sz w:val="24"/>
          <w:szCs w:val="24"/>
          <w:lang w:eastAsia="ja-JP"/>
        </w:rPr>
      </w:pPr>
      <w:r w:rsidRPr="0069174F">
        <w:rPr>
          <w:rFonts w:eastAsia="MS Mincho"/>
          <w:color w:val="1F497D"/>
          <w:sz w:val="24"/>
          <w:szCs w:val="24"/>
          <w:lang w:eastAsia="ja-JP"/>
        </w:rPr>
        <w:t>obje</w:t>
      </w:r>
      <w:r w:rsidRPr="0069174F">
        <w:rPr>
          <w:rFonts w:eastAsia="MS Mincho"/>
          <w:sz w:val="24"/>
          <w:szCs w:val="24"/>
          <w:lang w:eastAsia="ja-JP"/>
        </w:rPr>
        <w:t>ctives</w:t>
      </w:r>
    </w:p>
    <w:p w:rsidR="00947876" w:rsidRPr="0069174F" w:rsidRDefault="003B7D83" w:rsidP="0076420C">
      <w:pPr>
        <w:ind w:rightChars="53" w:right="117" w:firstLine="0"/>
        <w:rPr>
          <w:rFonts w:eastAsia="MS Mincho" w:hint="eastAsia"/>
          <w:sz w:val="24"/>
          <w:szCs w:val="24"/>
          <w:lang w:eastAsia="ja-JP"/>
        </w:rPr>
      </w:pPr>
      <w:r w:rsidRPr="00B15DE8">
        <w:rPr>
          <w:rFonts w:eastAsia="MS Mincho" w:hint="eastAsia"/>
          <w:lang w:val="en-US" w:eastAsia="ja-JP"/>
        </w:rPr>
        <w:t>The objective of</w:t>
      </w:r>
      <w:r w:rsidR="00EE33E9" w:rsidRPr="00B15DE8">
        <w:rPr>
          <w:rFonts w:eastAsia="MS Mincho"/>
          <w:lang w:val="en-US" w:eastAsia="ja-JP"/>
        </w:rPr>
        <w:t xml:space="preserve"> the</w:t>
      </w:r>
      <w:r w:rsidRPr="00B15DE8">
        <w:rPr>
          <w:rFonts w:eastAsia="MS Mincho" w:hint="eastAsia"/>
          <w:lang w:val="en-US" w:eastAsia="ja-JP"/>
        </w:rPr>
        <w:t xml:space="preserve"> Compendium is</w:t>
      </w:r>
      <w:r w:rsidRPr="00B15DE8">
        <w:rPr>
          <w:rFonts w:eastAsia="MS Mincho"/>
          <w:lang w:val="en-US" w:eastAsia="ja-JP"/>
        </w:rPr>
        <w:t xml:space="preserve"> to</w:t>
      </w:r>
      <w:r w:rsidRPr="00B15DE8">
        <w:rPr>
          <w:rFonts w:eastAsia="MS Mincho" w:hint="eastAsia"/>
          <w:lang w:val="en-US" w:eastAsia="ja-JP"/>
        </w:rPr>
        <w:t xml:space="preserve"> </w:t>
      </w:r>
      <w:r w:rsidRPr="00B15DE8">
        <w:rPr>
          <w:rFonts w:eastAsia="MS Mincho"/>
          <w:szCs w:val="22"/>
          <w:lang w:eastAsia="ja-JP"/>
        </w:rPr>
        <w:t>serve as a basis for information sharing on energy efficiency policies and measures</w:t>
      </w:r>
      <w:r w:rsidR="00947876" w:rsidRPr="00B15DE8">
        <w:rPr>
          <w:rFonts w:eastAsia="MS Mincho"/>
          <w:szCs w:val="22"/>
          <w:lang w:eastAsia="ja-JP"/>
        </w:rPr>
        <w:t xml:space="preserve">, </w:t>
      </w:r>
      <w:r w:rsidRPr="00B15DE8">
        <w:rPr>
          <w:rFonts w:eastAsia="MS Mincho"/>
          <w:szCs w:val="22"/>
          <w:lang w:eastAsia="ja-JP"/>
        </w:rPr>
        <w:t>reflect</w:t>
      </w:r>
      <w:r w:rsidR="00947876" w:rsidRPr="00B15DE8">
        <w:rPr>
          <w:rFonts w:eastAsia="MS Mincho"/>
          <w:szCs w:val="22"/>
          <w:lang w:eastAsia="ja-JP"/>
        </w:rPr>
        <w:t>ing</w:t>
      </w:r>
      <w:r w:rsidRPr="00B15DE8">
        <w:rPr>
          <w:rFonts w:eastAsia="MS Mincho"/>
          <w:szCs w:val="22"/>
          <w:lang w:eastAsia="ja-JP"/>
        </w:rPr>
        <w:t xml:space="preserve"> the diversity of approaches</w:t>
      </w:r>
      <w:r w:rsidR="000E2531" w:rsidRPr="00B15DE8">
        <w:rPr>
          <w:rFonts w:ascii="MS Mincho" w:eastAsia="MS Mincho" w:hAnsi="MS Mincho" w:hint="eastAsia"/>
          <w:szCs w:val="22"/>
          <w:lang w:eastAsia="ja-JP"/>
        </w:rPr>
        <w:t xml:space="preserve"> </w:t>
      </w:r>
      <w:r w:rsidR="000E2531" w:rsidRPr="00B15DE8">
        <w:rPr>
          <w:rFonts w:eastAsia="MS Mincho"/>
          <w:szCs w:val="22"/>
          <w:lang w:eastAsia="ja-JP"/>
        </w:rPr>
        <w:t xml:space="preserve">that could be adopted </w:t>
      </w:r>
      <w:r w:rsidR="00DF2872">
        <w:rPr>
          <w:rFonts w:eastAsia="MS Mincho" w:hint="eastAsia"/>
          <w:szCs w:val="22"/>
          <w:lang w:eastAsia="ja-JP"/>
        </w:rPr>
        <w:t>b</w:t>
      </w:r>
      <w:r w:rsidR="000E2531" w:rsidRPr="00895B33">
        <w:rPr>
          <w:rFonts w:eastAsia="MS Mincho"/>
          <w:szCs w:val="22"/>
          <w:lang w:eastAsia="ja-JP"/>
        </w:rPr>
        <w:t>y member econo</w:t>
      </w:r>
      <w:r w:rsidR="000E2531" w:rsidRPr="0069174F">
        <w:rPr>
          <w:rFonts w:eastAsia="MS Mincho"/>
          <w:sz w:val="24"/>
          <w:szCs w:val="24"/>
          <w:lang w:eastAsia="ja-JP"/>
        </w:rPr>
        <w:t>mies.</w:t>
      </w:r>
    </w:p>
    <w:p w:rsidR="0078678B" w:rsidRPr="0069174F" w:rsidRDefault="003B7D83" w:rsidP="0076420C">
      <w:pPr>
        <w:pStyle w:val="20"/>
        <w:spacing w:before="40" w:after="120"/>
        <w:rPr>
          <w:rFonts w:eastAsia="MS Mincho" w:hint="eastAsia"/>
          <w:sz w:val="24"/>
          <w:szCs w:val="24"/>
          <w:lang w:eastAsia="ja-JP"/>
        </w:rPr>
      </w:pPr>
      <w:r w:rsidRPr="0069174F">
        <w:rPr>
          <w:sz w:val="24"/>
          <w:szCs w:val="24"/>
        </w:rPr>
        <w:t>Progress</w:t>
      </w:r>
    </w:p>
    <w:p w:rsidR="0078678B" w:rsidRPr="0078678B" w:rsidRDefault="00552715" w:rsidP="0076420C">
      <w:pPr>
        <w:pStyle w:val="a"/>
        <w:numPr>
          <w:ilvl w:val="0"/>
          <w:numId w:val="7"/>
        </w:numPr>
        <w:ind w:right="0"/>
        <w:rPr>
          <w:rFonts w:hint="eastAsia"/>
          <w:color w:val="FF0000"/>
        </w:rPr>
      </w:pPr>
      <w:r w:rsidRPr="00E92647">
        <w:t xml:space="preserve">APERC presented the draft common format for </w:t>
      </w:r>
      <w:r>
        <w:t>the C</w:t>
      </w:r>
      <w:r w:rsidRPr="00E92647">
        <w:t xml:space="preserve">ompendium at the </w:t>
      </w:r>
      <w:r>
        <w:rPr>
          <w:rFonts w:hint="eastAsia"/>
        </w:rPr>
        <w:t xml:space="preserve">APERC </w:t>
      </w:r>
      <w:r w:rsidRPr="00E92647">
        <w:t xml:space="preserve">workshop </w:t>
      </w:r>
      <w:r>
        <w:rPr>
          <w:rFonts w:hint="eastAsia"/>
        </w:rPr>
        <w:t xml:space="preserve">and </w:t>
      </w:r>
      <w:r w:rsidRPr="00E92647">
        <w:t xml:space="preserve">EWG 36 in Manila </w:t>
      </w:r>
      <w:r>
        <w:t xml:space="preserve">in December </w:t>
      </w:r>
      <w:r w:rsidR="00B15DE8">
        <w:rPr>
          <w:rFonts w:hint="eastAsia"/>
        </w:rPr>
        <w:t>2008</w:t>
      </w:r>
      <w:r w:rsidR="00B15DE8">
        <w:t xml:space="preserve"> </w:t>
      </w:r>
      <w:r>
        <w:t>where it was discussed and endorsed</w:t>
      </w:r>
    </w:p>
    <w:p w:rsidR="0078678B" w:rsidRPr="00552715" w:rsidRDefault="00552715" w:rsidP="0076420C">
      <w:pPr>
        <w:pStyle w:val="a"/>
        <w:ind w:right="0"/>
        <w:rPr>
          <w:rFonts w:hint="eastAsia"/>
          <w:color w:val="FF0000"/>
          <w:lang w:val="en-US"/>
        </w:rPr>
      </w:pPr>
      <w:r w:rsidRPr="00E72BDA">
        <w:rPr>
          <w:rFonts w:hint="eastAsia"/>
        </w:rPr>
        <w:t xml:space="preserve">APERC published </w:t>
      </w:r>
      <w:r>
        <w:t xml:space="preserve">the </w:t>
      </w:r>
      <w:r w:rsidRPr="00DF2872">
        <w:rPr>
          <w:rFonts w:hint="eastAsia"/>
        </w:rPr>
        <w:t xml:space="preserve">2009 </w:t>
      </w:r>
      <w:r w:rsidRPr="00DF2872">
        <w:t xml:space="preserve">Compendium of Energy Efficiency Policies of APEC Economies </w:t>
      </w:r>
      <w:r w:rsidRPr="00DF2872">
        <w:rPr>
          <w:rFonts w:hint="eastAsia"/>
        </w:rPr>
        <w:t>on</w:t>
      </w:r>
      <w:r w:rsidRPr="00E72BDA">
        <w:rPr>
          <w:rFonts w:hint="eastAsia"/>
        </w:rPr>
        <w:t xml:space="preserve"> </w:t>
      </w:r>
      <w:r>
        <w:t xml:space="preserve">the </w:t>
      </w:r>
      <w:r w:rsidRPr="00E72BDA">
        <w:rPr>
          <w:rFonts w:hint="eastAsia"/>
        </w:rPr>
        <w:t>APERC website in April 2010.</w:t>
      </w:r>
    </w:p>
    <w:p w:rsidR="00552715" w:rsidRPr="00AF67F0" w:rsidRDefault="008F3D3F" w:rsidP="0076420C">
      <w:pPr>
        <w:pStyle w:val="a"/>
        <w:ind w:right="0"/>
        <w:rPr>
          <w:rFonts w:hint="eastAsia"/>
          <w:color w:val="FF0000"/>
          <w:lang w:val="en-US"/>
        </w:rPr>
      </w:pPr>
      <w:r>
        <w:rPr>
          <w:rFonts w:hint="eastAsia"/>
        </w:rPr>
        <w:t xml:space="preserve">Since its inaugural, </w:t>
      </w:r>
      <w:r w:rsidR="00552715" w:rsidRPr="00AF67F0">
        <w:rPr>
          <w:rFonts w:hint="eastAsia"/>
        </w:rPr>
        <w:t>APERC published the 2010</w:t>
      </w:r>
      <w:r>
        <w:rPr>
          <w:rFonts w:hint="eastAsia"/>
        </w:rPr>
        <w:t>, 2011</w:t>
      </w:r>
      <w:r w:rsidR="00552715" w:rsidRPr="00AF67F0">
        <w:rPr>
          <w:rFonts w:hint="eastAsia"/>
        </w:rPr>
        <w:t xml:space="preserve"> Compendium of Energy Efficiency Policies of APEC Economies on APERC website</w:t>
      </w:r>
      <w:r>
        <w:rPr>
          <w:rFonts w:hint="eastAsia"/>
        </w:rPr>
        <w:t xml:space="preserve"> when they </w:t>
      </w:r>
      <w:r w:rsidR="00A953AE">
        <w:rPr>
          <w:rFonts w:hint="eastAsia"/>
        </w:rPr>
        <w:t>were</w:t>
      </w:r>
      <w:r>
        <w:rPr>
          <w:rFonts w:hint="eastAsia"/>
        </w:rPr>
        <w:t xml:space="preserve"> completed</w:t>
      </w:r>
      <w:r w:rsidR="00552715" w:rsidRPr="00AF67F0">
        <w:rPr>
          <w:rFonts w:hint="eastAsia"/>
        </w:rPr>
        <w:t>.</w:t>
      </w:r>
    </w:p>
    <w:p w:rsidR="008F3D3F" w:rsidRDefault="008F3D3F" w:rsidP="0076420C">
      <w:pPr>
        <w:pStyle w:val="a"/>
        <w:numPr>
          <w:ilvl w:val="0"/>
          <w:numId w:val="0"/>
        </w:numPr>
        <w:ind w:left="717" w:right="0"/>
        <w:jc w:val="center"/>
        <w:rPr>
          <w:rFonts w:hint="eastAsia"/>
          <w:kern w:val="20"/>
          <w:lang w:val="en-US"/>
        </w:rPr>
      </w:pPr>
    </w:p>
    <w:p w:rsidR="00193A86" w:rsidRPr="000418AD" w:rsidRDefault="000418AD" w:rsidP="0076420C">
      <w:pPr>
        <w:pStyle w:val="a"/>
        <w:numPr>
          <w:ilvl w:val="0"/>
          <w:numId w:val="0"/>
        </w:numPr>
        <w:ind w:left="717" w:right="0"/>
        <w:jc w:val="center"/>
        <w:rPr>
          <w:rFonts w:hint="eastAsia"/>
          <w:color w:val="002060"/>
          <w:kern w:val="20"/>
          <w:sz w:val="24"/>
          <w:szCs w:val="24"/>
          <w:lang w:val="en-US"/>
        </w:rPr>
      </w:pPr>
      <w:r w:rsidRPr="000418AD">
        <w:rPr>
          <w:rFonts w:hint="eastAsia"/>
          <w:b/>
          <w:color w:val="002060"/>
          <w:kern w:val="20"/>
          <w:sz w:val="24"/>
          <w:szCs w:val="24"/>
          <w:lang w:val="en-US"/>
        </w:rPr>
        <w:t>MILESTONE</w:t>
      </w:r>
    </w:p>
    <w:p w:rsidR="00E1577C" w:rsidRPr="009E356C" w:rsidRDefault="00E1577C" w:rsidP="0076420C">
      <w:pPr>
        <w:pStyle w:val="a"/>
        <w:numPr>
          <w:ilvl w:val="0"/>
          <w:numId w:val="13"/>
        </w:numPr>
        <w:ind w:right="0"/>
        <w:jc w:val="left"/>
        <w:rPr>
          <w:rFonts w:hint="eastAsia"/>
          <w:lang w:val="en-US"/>
        </w:rPr>
      </w:pPr>
      <w:r w:rsidRPr="0035745E">
        <w:rPr>
          <w:rFonts w:hint="eastAsia"/>
        </w:rPr>
        <w:t xml:space="preserve">APERC </w:t>
      </w:r>
      <w:r w:rsidR="0035745E">
        <w:t>will</w:t>
      </w:r>
      <w:r w:rsidR="008F3D3F" w:rsidRPr="0035745E">
        <w:rPr>
          <w:rFonts w:hint="eastAsia"/>
        </w:rPr>
        <w:t xml:space="preserve"> </w:t>
      </w:r>
      <w:r w:rsidRPr="0035745E">
        <w:rPr>
          <w:rFonts w:hint="eastAsia"/>
        </w:rPr>
        <w:t>request EWG members to provide APERC with updated relevantinformation</w:t>
      </w:r>
      <w:r w:rsidR="008F3D3F" w:rsidRPr="0035745E">
        <w:rPr>
          <w:rFonts w:hint="eastAsia"/>
        </w:rPr>
        <w:t xml:space="preserve"> for </w:t>
      </w:r>
      <w:r w:rsidR="006767AA" w:rsidRPr="0035745E">
        <w:t xml:space="preserve">the </w:t>
      </w:r>
      <w:r w:rsidR="008F3D3F" w:rsidRPr="0035745E">
        <w:rPr>
          <w:rFonts w:hint="eastAsia"/>
        </w:rPr>
        <w:t>2012 version soon</w:t>
      </w:r>
      <w:r w:rsidRPr="0035745E">
        <w:rPr>
          <w:rFonts w:hint="eastAsia"/>
        </w:rPr>
        <w:t>.</w:t>
      </w:r>
      <w:r w:rsidR="00104D6B" w:rsidRPr="0035745E">
        <w:rPr>
          <w:rFonts w:hint="eastAsia"/>
        </w:rPr>
        <w:t xml:space="preserve"> </w:t>
      </w:r>
    </w:p>
    <w:p w:rsidR="0000554B" w:rsidRDefault="0000554B" w:rsidP="0076420C">
      <w:pPr>
        <w:pStyle w:val="a"/>
        <w:numPr>
          <w:ilvl w:val="0"/>
          <w:numId w:val="0"/>
        </w:numPr>
        <w:ind w:right="0"/>
        <w:rPr>
          <w:rFonts w:hint="eastAsia"/>
        </w:rPr>
      </w:pPr>
    </w:p>
    <w:p w:rsidR="008F3D3F" w:rsidRPr="00AF67F0" w:rsidRDefault="008F3D3F" w:rsidP="000418AD">
      <w:pPr>
        <w:pStyle w:val="a"/>
        <w:numPr>
          <w:ilvl w:val="0"/>
          <w:numId w:val="0"/>
        </w:numPr>
        <w:rPr>
          <w:rFonts w:hint="eastAsia"/>
        </w:rPr>
      </w:pPr>
    </w:p>
    <w:p w:rsidR="000D63F3" w:rsidRPr="0069174F" w:rsidRDefault="00373DA4" w:rsidP="009369C1">
      <w:pPr>
        <w:pStyle w:val="20"/>
        <w:rPr>
          <w:sz w:val="24"/>
          <w:szCs w:val="24"/>
        </w:rPr>
      </w:pPr>
      <w:r w:rsidRPr="0069174F">
        <w:rPr>
          <w:rFonts w:eastAsia="MS Mincho" w:hint="eastAsia"/>
          <w:sz w:val="24"/>
          <w:szCs w:val="24"/>
          <w:lang w:val="en-US" w:eastAsia="ja-JP"/>
        </w:rPr>
        <w:t>D</w:t>
      </w:r>
      <w:r w:rsidR="009369C1" w:rsidRPr="0069174F">
        <w:rPr>
          <w:rFonts w:eastAsia="MS Mincho" w:hint="eastAsia"/>
          <w:sz w:val="24"/>
          <w:szCs w:val="24"/>
          <w:lang w:val="en-US" w:eastAsia="ja-JP"/>
        </w:rPr>
        <w:t xml:space="preserve">. </w:t>
      </w:r>
      <w:r w:rsidR="00D3199C" w:rsidRPr="0069174F">
        <w:rPr>
          <w:rFonts w:eastAsia="MS Mincho" w:hint="eastAsia"/>
          <w:sz w:val="24"/>
          <w:szCs w:val="24"/>
          <w:lang w:val="en-US" w:eastAsia="ja-JP"/>
        </w:rPr>
        <w:t>co</w:t>
      </w:r>
      <w:r w:rsidR="00947876" w:rsidRPr="0069174F">
        <w:rPr>
          <w:rFonts w:eastAsia="MS Mincho"/>
          <w:sz w:val="24"/>
          <w:szCs w:val="24"/>
          <w:lang w:val="en-US" w:eastAsia="ja-JP"/>
        </w:rPr>
        <w:t>operative</w:t>
      </w:r>
      <w:r w:rsidR="00D3199C" w:rsidRPr="0069174F">
        <w:rPr>
          <w:rFonts w:eastAsia="MS Mincho" w:hint="eastAsia"/>
          <w:sz w:val="24"/>
          <w:szCs w:val="24"/>
          <w:lang w:val="en-US" w:eastAsia="ja-JP"/>
        </w:rPr>
        <w:t xml:space="preserve"> energy efficiency design for sustainability (CEEDS)</w:t>
      </w:r>
      <w:r w:rsidR="000D63F3" w:rsidRPr="0069174F">
        <w:rPr>
          <w:sz w:val="24"/>
          <w:szCs w:val="24"/>
        </w:rPr>
        <w:t xml:space="preserve"> </w:t>
      </w:r>
    </w:p>
    <w:p w:rsidR="004F46C1" w:rsidRPr="0069174F" w:rsidRDefault="004F46C1" w:rsidP="004F46C1">
      <w:pPr>
        <w:pStyle w:val="20"/>
        <w:spacing w:after="120"/>
        <w:rPr>
          <w:sz w:val="24"/>
          <w:szCs w:val="24"/>
        </w:rPr>
      </w:pPr>
      <w:r w:rsidRPr="0069174F">
        <w:rPr>
          <w:sz w:val="24"/>
          <w:szCs w:val="24"/>
        </w:rPr>
        <w:t>background</w:t>
      </w:r>
    </w:p>
    <w:p w:rsidR="00D15420" w:rsidRDefault="00D15420" w:rsidP="008F3D3F">
      <w:pPr>
        <w:pStyle w:val="aff5"/>
        <w:spacing w:line="0" w:lineRule="atLeast"/>
        <w:rPr>
          <w:rFonts w:ascii="Garamond" w:hAnsi="Garamond" w:cs="Arial" w:hint="eastAsia"/>
          <w:color w:val="auto"/>
          <w:sz w:val="22"/>
          <w:szCs w:val="22"/>
        </w:rPr>
      </w:pPr>
      <w:r>
        <w:rPr>
          <w:rFonts w:ascii="Garamond" w:hAnsi="Garamond" w:cs="Arial" w:hint="eastAsia"/>
          <w:color w:val="auto"/>
          <w:sz w:val="22"/>
          <w:szCs w:val="22"/>
        </w:rPr>
        <w:t>At the 8</w:t>
      </w:r>
      <w:r w:rsidRPr="00D15420">
        <w:rPr>
          <w:rFonts w:ascii="Garamond" w:hAnsi="Garamond" w:cs="Arial" w:hint="eastAsia"/>
          <w:color w:val="auto"/>
          <w:sz w:val="22"/>
          <w:szCs w:val="22"/>
          <w:vertAlign w:val="superscript"/>
        </w:rPr>
        <w:t>th</w:t>
      </w:r>
      <w:r>
        <w:rPr>
          <w:rFonts w:ascii="Garamond" w:hAnsi="Garamond" w:cs="Arial" w:hint="eastAsia"/>
          <w:color w:val="auto"/>
          <w:sz w:val="22"/>
          <w:szCs w:val="22"/>
        </w:rPr>
        <w:t xml:space="preserve"> Meeting of APEC Energy Ministers in Darwin, Australia in May 2007, APEC Energy Ministers encouraged APEC economies to individually set goals and formulate action plans for improving energy efficiency on an overall and/or sector basis.</w:t>
      </w:r>
      <w:r w:rsidR="003855A4">
        <w:rPr>
          <w:rFonts w:ascii="Garamond" w:hAnsi="Garamond" w:cs="Arial" w:hint="eastAsia"/>
          <w:color w:val="auto"/>
          <w:sz w:val="22"/>
          <w:szCs w:val="22"/>
        </w:rPr>
        <w:t xml:space="preserve">  </w:t>
      </w:r>
      <w:r>
        <w:rPr>
          <w:rFonts w:ascii="Garamond" w:hAnsi="Garamond" w:cs="Arial" w:hint="eastAsia"/>
          <w:color w:val="auto"/>
          <w:sz w:val="22"/>
          <w:szCs w:val="22"/>
        </w:rPr>
        <w:t>Ministers also direct</w:t>
      </w:r>
      <w:r w:rsidR="00567F58">
        <w:rPr>
          <w:rFonts w:ascii="Garamond" w:hAnsi="Garamond" w:cs="Arial"/>
          <w:color w:val="auto"/>
          <w:sz w:val="22"/>
          <w:szCs w:val="22"/>
        </w:rPr>
        <w:t>ed</w:t>
      </w:r>
      <w:r>
        <w:rPr>
          <w:rFonts w:ascii="Garamond" w:hAnsi="Garamond" w:cs="Arial" w:hint="eastAsia"/>
          <w:color w:val="auto"/>
          <w:sz w:val="22"/>
          <w:szCs w:val="22"/>
        </w:rPr>
        <w:t xml:space="preserve"> the EWG to compile best practices that can be used to help formulate and track progress towards such voluntary goals and action plans. </w:t>
      </w:r>
    </w:p>
    <w:p w:rsidR="004F46C1" w:rsidRPr="000E2531" w:rsidRDefault="004F46C1" w:rsidP="008F3D3F">
      <w:pPr>
        <w:pStyle w:val="aff5"/>
        <w:rPr>
          <w:rFonts w:ascii="Garamond" w:hAnsi="Garamond" w:cs="Arial"/>
          <w:color w:val="000000"/>
          <w:sz w:val="22"/>
          <w:szCs w:val="22"/>
        </w:rPr>
      </w:pPr>
      <w:r w:rsidRPr="000E2531">
        <w:rPr>
          <w:rFonts w:ascii="Garamond" w:hAnsi="Garamond" w:cs="Arial"/>
          <w:color w:val="000000"/>
          <w:sz w:val="22"/>
          <w:szCs w:val="22"/>
        </w:rPr>
        <w:t>At the EWG 3</w:t>
      </w:r>
      <w:r w:rsidRPr="000E2531">
        <w:rPr>
          <w:rFonts w:ascii="Garamond" w:hAnsi="Garamond" w:cs="Arial" w:hint="eastAsia"/>
          <w:color w:val="000000"/>
          <w:sz w:val="22"/>
          <w:szCs w:val="22"/>
        </w:rPr>
        <w:t>7</w:t>
      </w:r>
      <w:r w:rsidRPr="000E2531">
        <w:rPr>
          <w:rFonts w:ascii="Garamond" w:hAnsi="Garamond" w:cs="Arial"/>
          <w:color w:val="000000"/>
          <w:sz w:val="22"/>
          <w:szCs w:val="22"/>
        </w:rPr>
        <w:t xml:space="preserve"> meeting in </w:t>
      </w:r>
      <w:r w:rsidRPr="000E2531">
        <w:rPr>
          <w:rFonts w:ascii="Garamond" w:hAnsi="Garamond" w:cs="Arial" w:hint="eastAsia"/>
          <w:color w:val="000000"/>
          <w:sz w:val="22"/>
          <w:szCs w:val="22"/>
        </w:rPr>
        <w:t>Chile</w:t>
      </w:r>
      <w:r w:rsidRPr="000E2531">
        <w:rPr>
          <w:rFonts w:ascii="Garamond" w:hAnsi="Garamond"/>
          <w:color w:val="000000"/>
          <w:sz w:val="22"/>
          <w:szCs w:val="22"/>
        </w:rPr>
        <w:t xml:space="preserve">, </w:t>
      </w:r>
      <w:r w:rsidRPr="000E2531">
        <w:rPr>
          <w:rFonts w:ascii="Garamond" w:hAnsi="Garamond" w:hint="eastAsia"/>
          <w:color w:val="000000"/>
          <w:sz w:val="22"/>
          <w:szCs w:val="22"/>
        </w:rPr>
        <w:t>April</w:t>
      </w:r>
      <w:r w:rsidRPr="000E2531">
        <w:rPr>
          <w:rFonts w:ascii="Garamond" w:hAnsi="Garamond"/>
          <w:color w:val="000000"/>
          <w:sz w:val="22"/>
          <w:szCs w:val="22"/>
        </w:rPr>
        <w:t xml:space="preserve"> 200</w:t>
      </w:r>
      <w:r w:rsidR="00555B0F">
        <w:rPr>
          <w:rFonts w:ascii="Garamond" w:hAnsi="Garamond" w:hint="eastAsia"/>
          <w:color w:val="000000"/>
          <w:sz w:val="22"/>
          <w:szCs w:val="22"/>
        </w:rPr>
        <w:t>9</w:t>
      </w:r>
      <w:r w:rsidRPr="000E2531">
        <w:rPr>
          <w:rFonts w:ascii="Garamond" w:hAnsi="Garamond" w:cs="Arial"/>
          <w:color w:val="000000"/>
          <w:sz w:val="22"/>
          <w:szCs w:val="22"/>
        </w:rPr>
        <w:t>,</w:t>
      </w:r>
      <w:r w:rsidRPr="000E2531">
        <w:rPr>
          <w:rFonts w:ascii="Garamond" w:hAnsi="Garamond" w:cs="Arial" w:hint="eastAsia"/>
          <w:color w:val="000000"/>
          <w:sz w:val="22"/>
          <w:szCs w:val="22"/>
        </w:rPr>
        <w:t xml:space="preserve"> </w:t>
      </w:r>
      <w:r w:rsidR="00C93086">
        <w:rPr>
          <w:rFonts w:ascii="Garamond" w:hAnsi="Garamond" w:cs="Arial"/>
          <w:color w:val="000000"/>
          <w:sz w:val="22"/>
          <w:szCs w:val="22"/>
        </w:rPr>
        <w:t xml:space="preserve">the </w:t>
      </w:r>
      <w:r w:rsidRPr="000E2531">
        <w:rPr>
          <w:rFonts w:ascii="Garamond" w:hAnsi="Garamond" w:cs="Arial" w:hint="eastAsia"/>
          <w:color w:val="000000"/>
          <w:sz w:val="22"/>
          <w:szCs w:val="22"/>
        </w:rPr>
        <w:t xml:space="preserve">CEEDS </w:t>
      </w:r>
      <w:r w:rsidR="00D15420">
        <w:rPr>
          <w:rFonts w:ascii="Garamond" w:hAnsi="Garamond" w:cs="Arial" w:hint="eastAsia"/>
          <w:color w:val="000000"/>
          <w:sz w:val="22"/>
          <w:szCs w:val="22"/>
        </w:rPr>
        <w:t xml:space="preserve">project </w:t>
      </w:r>
      <w:r w:rsidRPr="000E2531">
        <w:rPr>
          <w:rFonts w:ascii="Garamond" w:hAnsi="Garamond" w:cs="Arial" w:hint="eastAsia"/>
          <w:color w:val="000000"/>
          <w:sz w:val="22"/>
          <w:szCs w:val="22"/>
        </w:rPr>
        <w:t xml:space="preserve">was proposed by Japan and </w:t>
      </w:r>
      <w:r w:rsidRPr="000E2531">
        <w:rPr>
          <w:rFonts w:ascii="Garamond" w:hAnsi="Garamond"/>
          <w:bCs/>
          <w:color w:val="000000"/>
          <w:sz w:val="22"/>
          <w:szCs w:val="22"/>
        </w:rPr>
        <w:t>endorsed by EWG members.</w:t>
      </w:r>
    </w:p>
    <w:p w:rsidR="004F46C1" w:rsidRDefault="004F46C1" w:rsidP="008F3D3F">
      <w:pPr>
        <w:pStyle w:val="aff5"/>
        <w:rPr>
          <w:rFonts w:ascii="Garamond" w:hAnsi="Garamond" w:cs="Arial" w:hint="eastAsia"/>
          <w:color w:val="auto"/>
          <w:sz w:val="22"/>
          <w:szCs w:val="22"/>
        </w:rPr>
      </w:pPr>
      <w:r w:rsidRPr="004A7692">
        <w:rPr>
          <w:rFonts w:ascii="Garamond" w:hAnsi="Garamond" w:cs="Arial"/>
          <w:color w:val="auto"/>
          <w:sz w:val="22"/>
          <w:szCs w:val="22"/>
        </w:rPr>
        <w:t>While PREE considers the whole range of energy efficiency policies and measures for one economy at a time, CEEDS consider</w:t>
      </w:r>
      <w:r w:rsidRPr="004A7692">
        <w:rPr>
          <w:rFonts w:ascii="Garamond" w:hAnsi="Garamond" w:cs="Arial" w:hint="eastAsia"/>
          <w:color w:val="auto"/>
          <w:sz w:val="22"/>
          <w:szCs w:val="22"/>
        </w:rPr>
        <w:t>s</w:t>
      </w:r>
      <w:r w:rsidRPr="004A7692">
        <w:rPr>
          <w:rFonts w:ascii="Garamond" w:hAnsi="Garamond" w:cs="Arial"/>
          <w:color w:val="auto"/>
          <w:sz w:val="22"/>
          <w:szCs w:val="22"/>
        </w:rPr>
        <w:t xml:space="preserve"> </w:t>
      </w:r>
      <w:r w:rsidR="006E64CF">
        <w:rPr>
          <w:rFonts w:ascii="Garamond" w:hAnsi="Garamond" w:cs="Arial" w:hint="eastAsia"/>
          <w:color w:val="auto"/>
          <w:sz w:val="22"/>
          <w:szCs w:val="22"/>
        </w:rPr>
        <w:t>specific</w:t>
      </w:r>
      <w:r w:rsidR="000E2531">
        <w:rPr>
          <w:rFonts w:ascii="Garamond" w:hAnsi="Garamond" w:cs="Arial" w:hint="eastAsia"/>
          <w:color w:val="auto"/>
          <w:sz w:val="22"/>
          <w:szCs w:val="22"/>
        </w:rPr>
        <w:t xml:space="preserve"> high performance </w:t>
      </w:r>
      <w:r w:rsidR="006E64CF">
        <w:rPr>
          <w:rFonts w:ascii="Garamond" w:hAnsi="Garamond" w:cs="Arial" w:hint="eastAsia"/>
          <w:color w:val="auto"/>
          <w:sz w:val="22"/>
          <w:szCs w:val="22"/>
        </w:rPr>
        <w:t>energy effici</w:t>
      </w:r>
      <w:r w:rsidR="006B68A2">
        <w:rPr>
          <w:rFonts w:ascii="Garamond" w:hAnsi="Garamond" w:cs="Arial" w:hint="eastAsia"/>
          <w:color w:val="auto"/>
          <w:sz w:val="22"/>
          <w:szCs w:val="22"/>
        </w:rPr>
        <w:t xml:space="preserve">ency </w:t>
      </w:r>
      <w:r w:rsidRPr="004A7692">
        <w:rPr>
          <w:rFonts w:ascii="Garamond" w:hAnsi="Garamond" w:cs="Arial"/>
          <w:color w:val="auto"/>
          <w:sz w:val="22"/>
          <w:szCs w:val="22"/>
        </w:rPr>
        <w:t xml:space="preserve">policies and </w:t>
      </w:r>
      <w:r w:rsidR="006E64CF">
        <w:rPr>
          <w:rFonts w:ascii="Garamond" w:hAnsi="Garamond" w:cs="Arial" w:hint="eastAsia"/>
          <w:color w:val="auto"/>
          <w:sz w:val="22"/>
          <w:szCs w:val="22"/>
        </w:rPr>
        <w:t>measures</w:t>
      </w:r>
      <w:r w:rsidRPr="004A7692">
        <w:rPr>
          <w:rFonts w:ascii="Garamond" w:hAnsi="Garamond" w:cs="Arial"/>
          <w:color w:val="auto"/>
          <w:sz w:val="22"/>
          <w:szCs w:val="22"/>
        </w:rPr>
        <w:t xml:space="preserve"> for several economies in one sector at a time.  Both PREE and CEEDS are designed to </w:t>
      </w:r>
      <w:r w:rsidRPr="004A7692">
        <w:rPr>
          <w:rFonts w:ascii="Garamond" w:hAnsi="Garamond" w:cs="Arial"/>
          <w:color w:val="auto"/>
          <w:sz w:val="22"/>
          <w:szCs w:val="22"/>
        </w:rPr>
        <w:lastRenderedPageBreak/>
        <w:t>be multi-year activities, with PREE examining a continuing sequence of volunteer APEC economies, while CEEDS focuses on a continuing sequence of sectors.</w:t>
      </w:r>
    </w:p>
    <w:p w:rsidR="008F3D3F" w:rsidRPr="00865DCB" w:rsidRDefault="008F3D3F" w:rsidP="008F3D3F">
      <w:pPr>
        <w:pStyle w:val="aff5"/>
        <w:rPr>
          <w:rFonts w:hint="eastAsia"/>
        </w:rPr>
      </w:pPr>
    </w:p>
    <w:p w:rsidR="004F46C1" w:rsidRPr="0069174F" w:rsidRDefault="004F46C1" w:rsidP="004F46C1">
      <w:pPr>
        <w:pStyle w:val="20"/>
        <w:spacing w:before="120" w:after="120"/>
        <w:rPr>
          <w:sz w:val="24"/>
          <w:szCs w:val="24"/>
        </w:rPr>
      </w:pPr>
      <w:r w:rsidRPr="0069174F">
        <w:rPr>
          <w:sz w:val="24"/>
          <w:szCs w:val="24"/>
        </w:rPr>
        <w:t>objectives</w:t>
      </w:r>
    </w:p>
    <w:p w:rsidR="004F46C1" w:rsidRDefault="004F46C1" w:rsidP="00095643">
      <w:pPr>
        <w:spacing w:after="0" w:line="240" w:lineRule="auto"/>
        <w:ind w:firstLine="0"/>
        <w:rPr>
          <w:rFonts w:eastAsia="MS Mincho" w:cs="Arial" w:hint="eastAsia"/>
          <w:szCs w:val="22"/>
          <w:lang w:eastAsia="ja-JP"/>
        </w:rPr>
      </w:pPr>
      <w:r w:rsidRPr="00AB7620">
        <w:rPr>
          <w:rFonts w:cs="Arial" w:hint="eastAsia"/>
          <w:szCs w:val="22"/>
        </w:rPr>
        <w:t>APEC CEEDS aim</w:t>
      </w:r>
      <w:r>
        <w:rPr>
          <w:rFonts w:eastAsia="MS Mincho" w:cs="Arial" w:hint="eastAsia"/>
          <w:szCs w:val="22"/>
          <w:lang w:eastAsia="ja-JP"/>
        </w:rPr>
        <w:t>s</w:t>
      </w:r>
      <w:r w:rsidRPr="00AB7620">
        <w:rPr>
          <w:rFonts w:cs="Arial" w:hint="eastAsia"/>
          <w:szCs w:val="22"/>
        </w:rPr>
        <w:t xml:space="preserve"> at</w:t>
      </w:r>
      <w:r w:rsidRPr="00AB7620">
        <w:rPr>
          <w:rFonts w:cs="Arial"/>
          <w:szCs w:val="22"/>
        </w:rPr>
        <w:t xml:space="preserve"> promot</w:t>
      </w:r>
      <w:r w:rsidRPr="00AB7620">
        <w:rPr>
          <w:rFonts w:cs="Arial" w:hint="eastAsia"/>
          <w:szCs w:val="22"/>
        </w:rPr>
        <w:t>ing</w:t>
      </w:r>
      <w:r w:rsidRPr="00AB7620">
        <w:rPr>
          <w:rFonts w:cs="Arial"/>
          <w:szCs w:val="22"/>
        </w:rPr>
        <w:t xml:space="preserve"> “high-performance” energy efficiency policy measures in economies in the APEC region.</w:t>
      </w:r>
      <w:r w:rsidRPr="00AB7620">
        <w:rPr>
          <w:rFonts w:cs="Arial" w:hint="eastAsia"/>
          <w:szCs w:val="22"/>
        </w:rPr>
        <w:t xml:space="preserve"> </w:t>
      </w:r>
      <w:r>
        <w:rPr>
          <w:rFonts w:eastAsia="MS Mincho" w:cs="Arial" w:hint="eastAsia"/>
          <w:szCs w:val="22"/>
          <w:lang w:eastAsia="ja-JP"/>
        </w:rPr>
        <w:t>The key objectives are:</w:t>
      </w:r>
    </w:p>
    <w:p w:rsidR="004F46C1" w:rsidRPr="004A7692" w:rsidRDefault="004F46C1" w:rsidP="004F46C1">
      <w:pPr>
        <w:spacing w:after="0" w:line="240" w:lineRule="auto"/>
        <w:ind w:firstLine="0"/>
        <w:rPr>
          <w:rFonts w:eastAsia="MS Mincho" w:cs="Arial" w:hint="eastAsia"/>
          <w:szCs w:val="22"/>
          <w:lang w:eastAsia="ja-JP"/>
        </w:rPr>
      </w:pPr>
    </w:p>
    <w:p w:rsidR="004F46C1" w:rsidRPr="00C30460" w:rsidRDefault="004F46C1" w:rsidP="004E0DEE">
      <w:pPr>
        <w:numPr>
          <w:ilvl w:val="0"/>
          <w:numId w:val="4"/>
        </w:numPr>
        <w:spacing w:after="0" w:line="240" w:lineRule="auto"/>
        <w:rPr>
          <w:rFonts w:cs="Arial"/>
          <w:szCs w:val="22"/>
        </w:rPr>
      </w:pPr>
      <w:r w:rsidRPr="00C30460">
        <w:rPr>
          <w:rFonts w:cs="Arial"/>
          <w:szCs w:val="22"/>
          <w:lang w:eastAsia="ja-JP"/>
        </w:rPr>
        <w:t xml:space="preserve">To indentify and share information on </w:t>
      </w:r>
      <w:r w:rsidRPr="00C30460">
        <w:rPr>
          <w:rFonts w:cs="Arial"/>
          <w:szCs w:val="22"/>
        </w:rPr>
        <w:t>“high-performance” energy efficiency polic</w:t>
      </w:r>
      <w:r w:rsidRPr="00C30460">
        <w:rPr>
          <w:rFonts w:cs="Arial"/>
          <w:szCs w:val="22"/>
          <w:lang w:eastAsia="ja-JP"/>
        </w:rPr>
        <w:t>y measures</w:t>
      </w:r>
      <w:r w:rsidRPr="00C30460">
        <w:rPr>
          <w:rFonts w:cs="Arial"/>
          <w:szCs w:val="22"/>
        </w:rPr>
        <w:t xml:space="preserve"> in a </w:t>
      </w:r>
      <w:r w:rsidRPr="00C30460">
        <w:rPr>
          <w:rFonts w:cs="Arial"/>
          <w:szCs w:val="22"/>
          <w:lang w:eastAsia="ja-JP"/>
        </w:rPr>
        <w:t>selected</w:t>
      </w:r>
      <w:r w:rsidRPr="00C30460">
        <w:rPr>
          <w:rFonts w:cs="Arial"/>
          <w:szCs w:val="22"/>
        </w:rPr>
        <w:t xml:space="preserve"> sector</w:t>
      </w:r>
    </w:p>
    <w:p w:rsidR="004F46C1" w:rsidRPr="00C30460" w:rsidRDefault="004F46C1" w:rsidP="004E0DEE">
      <w:pPr>
        <w:numPr>
          <w:ilvl w:val="0"/>
          <w:numId w:val="4"/>
        </w:numPr>
        <w:spacing w:after="0" w:line="240" w:lineRule="auto"/>
        <w:rPr>
          <w:rFonts w:cs="Arial"/>
          <w:szCs w:val="22"/>
        </w:rPr>
      </w:pPr>
      <w:r w:rsidRPr="00C30460">
        <w:rPr>
          <w:rFonts w:cs="Arial"/>
          <w:szCs w:val="22"/>
          <w:lang w:eastAsia="ja-JP"/>
        </w:rPr>
        <w:t xml:space="preserve">To </w:t>
      </w:r>
      <w:r w:rsidRPr="00C30460">
        <w:rPr>
          <w:rFonts w:cs="Arial"/>
          <w:szCs w:val="22"/>
        </w:rPr>
        <w:t xml:space="preserve">estimate the energy saving potential of the </w:t>
      </w:r>
      <w:r w:rsidRPr="00C30460">
        <w:rPr>
          <w:rFonts w:cs="Arial"/>
          <w:szCs w:val="22"/>
          <w:lang w:eastAsia="ja-JP"/>
        </w:rPr>
        <w:t>“high-performance” energy efficiency</w:t>
      </w:r>
      <w:r w:rsidRPr="00C30460">
        <w:rPr>
          <w:rFonts w:cs="Arial"/>
          <w:szCs w:val="22"/>
        </w:rPr>
        <w:t xml:space="preserve"> measures </w:t>
      </w:r>
      <w:r w:rsidRPr="00C30460">
        <w:rPr>
          <w:rFonts w:cs="Arial"/>
          <w:szCs w:val="22"/>
          <w:lang w:eastAsia="ja-JP"/>
        </w:rPr>
        <w:t xml:space="preserve">in a selected sector </w:t>
      </w:r>
      <w:r w:rsidRPr="00C30460">
        <w:rPr>
          <w:rFonts w:cs="Arial"/>
          <w:szCs w:val="22"/>
        </w:rPr>
        <w:t xml:space="preserve">in </w:t>
      </w:r>
      <w:r w:rsidRPr="00C30460">
        <w:rPr>
          <w:rFonts w:cs="Arial"/>
          <w:szCs w:val="22"/>
          <w:lang w:eastAsia="ja-JP"/>
        </w:rPr>
        <w:t>participating</w:t>
      </w:r>
      <w:r w:rsidRPr="00C30460">
        <w:rPr>
          <w:rFonts w:cs="Arial"/>
          <w:szCs w:val="22"/>
        </w:rPr>
        <w:t xml:space="preserve"> APEC econom</w:t>
      </w:r>
      <w:r w:rsidRPr="00C30460">
        <w:rPr>
          <w:rFonts w:cs="Arial"/>
          <w:szCs w:val="22"/>
          <w:lang w:eastAsia="ja-JP"/>
        </w:rPr>
        <w:t xml:space="preserve">ies </w:t>
      </w:r>
    </w:p>
    <w:p w:rsidR="004F46C1" w:rsidRPr="00C30460" w:rsidRDefault="004F46C1" w:rsidP="004E0DEE">
      <w:pPr>
        <w:numPr>
          <w:ilvl w:val="0"/>
          <w:numId w:val="4"/>
        </w:numPr>
        <w:spacing w:after="0" w:line="240" w:lineRule="auto"/>
        <w:rPr>
          <w:rFonts w:cs="Arial"/>
          <w:szCs w:val="22"/>
        </w:rPr>
      </w:pPr>
      <w:r w:rsidRPr="00C30460">
        <w:rPr>
          <w:rFonts w:cs="Arial"/>
          <w:szCs w:val="22"/>
          <w:lang w:eastAsia="ja-JP"/>
        </w:rPr>
        <w:t xml:space="preserve">To </w:t>
      </w:r>
      <w:r w:rsidRPr="00C30460">
        <w:rPr>
          <w:rFonts w:cs="Arial"/>
          <w:szCs w:val="22"/>
        </w:rPr>
        <w:t xml:space="preserve">assist </w:t>
      </w:r>
      <w:r w:rsidR="006B68A2">
        <w:rPr>
          <w:rFonts w:eastAsia="MS Mincho" w:cs="Arial" w:hint="eastAsia"/>
          <w:szCs w:val="22"/>
          <w:lang w:eastAsia="ja-JP"/>
        </w:rPr>
        <w:t xml:space="preserve">participating </w:t>
      </w:r>
      <w:r w:rsidRPr="00C30460">
        <w:rPr>
          <w:rFonts w:cs="Arial"/>
          <w:szCs w:val="22"/>
        </w:rPr>
        <w:t xml:space="preserve">economies </w:t>
      </w:r>
      <w:r w:rsidRPr="00C30460">
        <w:rPr>
          <w:rFonts w:cs="Arial"/>
          <w:szCs w:val="22"/>
          <w:lang w:eastAsia="ja-JP"/>
        </w:rPr>
        <w:t>in</w:t>
      </w:r>
      <w:r w:rsidRPr="00C30460">
        <w:rPr>
          <w:rFonts w:cs="Arial"/>
          <w:szCs w:val="22"/>
        </w:rPr>
        <w:t xml:space="preserve"> design</w:t>
      </w:r>
      <w:r w:rsidRPr="00C30460">
        <w:rPr>
          <w:rFonts w:cs="Arial"/>
          <w:szCs w:val="22"/>
          <w:lang w:eastAsia="ja-JP"/>
        </w:rPr>
        <w:t>ing</w:t>
      </w:r>
      <w:r w:rsidRPr="00C30460">
        <w:rPr>
          <w:rFonts w:cs="Arial"/>
          <w:szCs w:val="22"/>
        </w:rPr>
        <w:t xml:space="preserve"> and implement</w:t>
      </w:r>
      <w:r w:rsidRPr="00C30460">
        <w:rPr>
          <w:rFonts w:cs="Arial"/>
          <w:szCs w:val="22"/>
          <w:lang w:eastAsia="ja-JP"/>
        </w:rPr>
        <w:t>ing</w:t>
      </w:r>
      <w:r w:rsidRPr="00C30460">
        <w:rPr>
          <w:rFonts w:cs="Arial"/>
          <w:szCs w:val="22"/>
        </w:rPr>
        <w:t xml:space="preserve"> “high-performance” energy efficienc</w:t>
      </w:r>
      <w:r w:rsidRPr="00C30460">
        <w:rPr>
          <w:rFonts w:cs="Arial"/>
          <w:szCs w:val="22"/>
          <w:lang w:eastAsia="ja-JP"/>
        </w:rPr>
        <w:t>y po</w:t>
      </w:r>
      <w:r w:rsidRPr="00C30460">
        <w:rPr>
          <w:rFonts w:cs="Arial"/>
          <w:szCs w:val="22"/>
        </w:rPr>
        <w:t>lic</w:t>
      </w:r>
      <w:r w:rsidRPr="00C30460">
        <w:rPr>
          <w:rFonts w:cs="Arial"/>
          <w:szCs w:val="22"/>
          <w:lang w:eastAsia="ja-JP"/>
        </w:rPr>
        <w:t>y measures</w:t>
      </w:r>
      <w:r w:rsidRPr="00C30460">
        <w:rPr>
          <w:rFonts w:cs="Arial"/>
          <w:szCs w:val="22"/>
        </w:rPr>
        <w:t xml:space="preserve"> in a specified</w:t>
      </w:r>
      <w:r w:rsidRPr="00C30460">
        <w:rPr>
          <w:rFonts w:cs="Arial"/>
          <w:szCs w:val="22"/>
          <w:lang w:eastAsia="ja-JP"/>
        </w:rPr>
        <w:t xml:space="preserve"> s</w:t>
      </w:r>
      <w:r w:rsidRPr="00C30460">
        <w:rPr>
          <w:rFonts w:cs="Arial"/>
          <w:szCs w:val="22"/>
        </w:rPr>
        <w:t>ector</w:t>
      </w:r>
    </w:p>
    <w:p w:rsidR="004F46C1" w:rsidRDefault="004F46C1" w:rsidP="004F46C1">
      <w:pPr>
        <w:rPr>
          <w:rFonts w:eastAsia="MS Mincho" w:hint="eastAsia"/>
          <w:bCs/>
          <w:szCs w:val="22"/>
          <w:lang w:eastAsia="ja-JP"/>
        </w:rPr>
      </w:pPr>
    </w:p>
    <w:p w:rsidR="004F46C1" w:rsidRDefault="004F46C1" w:rsidP="00095643">
      <w:pPr>
        <w:spacing w:after="0" w:line="240" w:lineRule="auto"/>
        <w:ind w:firstLine="0"/>
        <w:rPr>
          <w:rFonts w:eastAsia="MS Mincho" w:hint="eastAsia"/>
          <w:bCs/>
          <w:szCs w:val="22"/>
          <w:lang w:eastAsia="ja-JP"/>
        </w:rPr>
      </w:pPr>
      <w:r>
        <w:rPr>
          <w:rFonts w:eastAsia="MS Mincho" w:cs="Arial" w:hint="eastAsia"/>
          <w:szCs w:val="22"/>
          <w:lang w:eastAsia="ja-JP"/>
        </w:rPr>
        <w:t>To achieve the above objectives,</w:t>
      </w:r>
      <w:r w:rsidRPr="00AB7620">
        <w:rPr>
          <w:rFonts w:hint="eastAsia"/>
          <w:bCs/>
          <w:szCs w:val="22"/>
        </w:rPr>
        <w:t xml:space="preserve"> two activities</w:t>
      </w:r>
      <w:r>
        <w:rPr>
          <w:rFonts w:eastAsia="MS Mincho" w:hint="eastAsia"/>
          <w:bCs/>
          <w:szCs w:val="22"/>
          <w:lang w:eastAsia="ja-JP"/>
        </w:rPr>
        <w:t xml:space="preserve"> are undertaken</w:t>
      </w:r>
      <w:r w:rsidRPr="00AB7620">
        <w:rPr>
          <w:rFonts w:hint="eastAsia"/>
          <w:bCs/>
          <w:szCs w:val="22"/>
        </w:rPr>
        <w:t>, namely</w:t>
      </w:r>
      <w:r>
        <w:rPr>
          <w:rFonts w:hint="eastAsia"/>
          <w:bCs/>
          <w:szCs w:val="22"/>
        </w:rPr>
        <w:t>;</w:t>
      </w:r>
      <w:r w:rsidRPr="00AB7620">
        <w:rPr>
          <w:rFonts w:hint="eastAsia"/>
          <w:bCs/>
          <w:szCs w:val="22"/>
        </w:rPr>
        <w:t xml:space="preserve"> </w:t>
      </w:r>
    </w:p>
    <w:p w:rsidR="004F46C1" w:rsidRPr="00C30460" w:rsidRDefault="004F46C1" w:rsidP="004F46C1">
      <w:pPr>
        <w:spacing w:after="0" w:line="240" w:lineRule="auto"/>
        <w:ind w:firstLine="0"/>
        <w:rPr>
          <w:rFonts w:eastAsia="MS Mincho" w:hint="eastAsia"/>
          <w:bCs/>
          <w:szCs w:val="22"/>
          <w:lang w:eastAsia="ja-JP"/>
        </w:rPr>
      </w:pPr>
    </w:p>
    <w:p w:rsidR="004F46C1" w:rsidRDefault="004F46C1" w:rsidP="004F46C1">
      <w:pPr>
        <w:spacing w:after="0" w:line="240" w:lineRule="auto"/>
        <w:ind w:left="220" w:hangingChars="100" w:hanging="220"/>
        <w:rPr>
          <w:rFonts w:eastAsia="MS Mincho" w:hint="eastAsia"/>
          <w:bCs/>
          <w:szCs w:val="22"/>
          <w:lang w:eastAsia="ja-JP"/>
        </w:rPr>
      </w:pPr>
      <w:r w:rsidRPr="00AB7620">
        <w:rPr>
          <w:rFonts w:hint="eastAsia"/>
          <w:bCs/>
          <w:szCs w:val="22"/>
        </w:rPr>
        <w:t xml:space="preserve">1) Analysis </w:t>
      </w:r>
      <w:r w:rsidR="009369C1">
        <w:rPr>
          <w:rFonts w:eastAsia="MS Mincho" w:hint="eastAsia"/>
          <w:bCs/>
          <w:szCs w:val="22"/>
          <w:lang w:eastAsia="ja-JP"/>
        </w:rPr>
        <w:t>on</w:t>
      </w:r>
      <w:r w:rsidR="009369C1" w:rsidRPr="00AB7620">
        <w:rPr>
          <w:rFonts w:hint="eastAsia"/>
          <w:bCs/>
          <w:szCs w:val="22"/>
        </w:rPr>
        <w:t xml:space="preserve"> </w:t>
      </w:r>
      <w:r w:rsidRPr="00AB7620">
        <w:rPr>
          <w:rFonts w:hint="eastAsia"/>
          <w:bCs/>
          <w:szCs w:val="22"/>
        </w:rPr>
        <w:t xml:space="preserve">energy saving </w:t>
      </w:r>
      <w:r w:rsidRPr="00AB7620">
        <w:rPr>
          <w:bCs/>
          <w:szCs w:val="22"/>
        </w:rPr>
        <w:t>potential</w:t>
      </w:r>
      <w:r w:rsidRPr="00AB7620">
        <w:rPr>
          <w:rFonts w:hint="eastAsia"/>
          <w:bCs/>
          <w:szCs w:val="22"/>
        </w:rPr>
        <w:t xml:space="preserve"> </w:t>
      </w:r>
      <w:r w:rsidR="009369C1">
        <w:rPr>
          <w:rFonts w:eastAsia="MS Mincho" w:hint="eastAsia"/>
          <w:bCs/>
          <w:szCs w:val="22"/>
          <w:lang w:eastAsia="ja-JP"/>
        </w:rPr>
        <w:t>in</w:t>
      </w:r>
      <w:r w:rsidR="009369C1" w:rsidRPr="00AB7620">
        <w:rPr>
          <w:rFonts w:hint="eastAsia"/>
          <w:bCs/>
          <w:szCs w:val="22"/>
        </w:rPr>
        <w:t xml:space="preserve"> </w:t>
      </w:r>
      <w:r w:rsidR="006B68A2">
        <w:rPr>
          <w:rFonts w:eastAsia="MS Mincho" w:hint="eastAsia"/>
          <w:bCs/>
          <w:szCs w:val="22"/>
          <w:lang w:eastAsia="ja-JP"/>
        </w:rPr>
        <w:t>participating</w:t>
      </w:r>
      <w:r w:rsidRPr="00AB7620">
        <w:rPr>
          <w:rFonts w:hint="eastAsia"/>
          <w:bCs/>
          <w:szCs w:val="22"/>
        </w:rPr>
        <w:t xml:space="preserve"> economies if high performance measures were </w:t>
      </w:r>
      <w:r w:rsidR="00D15420">
        <w:rPr>
          <w:rFonts w:eastAsia="MS Mincho" w:hint="eastAsia"/>
          <w:bCs/>
          <w:szCs w:val="22"/>
          <w:lang w:eastAsia="ja-JP"/>
        </w:rPr>
        <w:t>implemented</w:t>
      </w:r>
      <w:r w:rsidR="009369C1">
        <w:rPr>
          <w:rFonts w:eastAsia="MS Mincho" w:hint="eastAsia"/>
          <w:bCs/>
          <w:szCs w:val="22"/>
          <w:lang w:eastAsia="ja-JP"/>
        </w:rPr>
        <w:t xml:space="preserve"> in the related sectors</w:t>
      </w:r>
      <w:r w:rsidRPr="00AB7620">
        <w:rPr>
          <w:rFonts w:hint="eastAsia"/>
          <w:bCs/>
          <w:szCs w:val="22"/>
        </w:rPr>
        <w:t xml:space="preserve">; </w:t>
      </w:r>
    </w:p>
    <w:p w:rsidR="004F46C1" w:rsidRPr="00AB7620" w:rsidRDefault="004F46C1" w:rsidP="004F46C1">
      <w:pPr>
        <w:spacing w:after="0" w:line="240" w:lineRule="auto"/>
        <w:ind w:left="220" w:hangingChars="100" w:hanging="220"/>
        <w:rPr>
          <w:rFonts w:cs="Arial" w:hint="eastAsia"/>
          <w:szCs w:val="22"/>
        </w:rPr>
      </w:pPr>
      <w:r w:rsidRPr="00AB7620">
        <w:rPr>
          <w:rFonts w:hint="eastAsia"/>
          <w:bCs/>
          <w:szCs w:val="22"/>
        </w:rPr>
        <w:t xml:space="preserve">2) A set of two workshops organized </w:t>
      </w:r>
      <w:r w:rsidRPr="00AB7620">
        <w:rPr>
          <w:rFonts w:cs="Arial" w:hint="eastAsia"/>
          <w:szCs w:val="22"/>
        </w:rPr>
        <w:t xml:space="preserve">with </w:t>
      </w:r>
      <w:r w:rsidR="00201854">
        <w:rPr>
          <w:rFonts w:cs="Arial"/>
          <w:szCs w:val="22"/>
        </w:rPr>
        <w:t>the</w:t>
      </w:r>
      <w:r w:rsidRPr="00AB7620">
        <w:rPr>
          <w:rFonts w:cs="Arial" w:hint="eastAsia"/>
          <w:szCs w:val="22"/>
        </w:rPr>
        <w:t xml:space="preserve"> support of host econom</w:t>
      </w:r>
      <w:r w:rsidR="00201854">
        <w:rPr>
          <w:rFonts w:cs="Arial"/>
          <w:szCs w:val="22"/>
        </w:rPr>
        <w:t>ies</w:t>
      </w:r>
      <w:r w:rsidRPr="00AB7620">
        <w:rPr>
          <w:rFonts w:cs="Arial" w:hint="eastAsia"/>
          <w:szCs w:val="22"/>
        </w:rPr>
        <w:t xml:space="preserve"> for the purpose of </w:t>
      </w:r>
      <w:r w:rsidRPr="00AB7620">
        <w:rPr>
          <w:rFonts w:cs="Arial"/>
          <w:szCs w:val="22"/>
        </w:rPr>
        <w:t>assist</w:t>
      </w:r>
      <w:r w:rsidRPr="00AB7620">
        <w:rPr>
          <w:rFonts w:cs="Arial" w:hint="eastAsia"/>
          <w:szCs w:val="22"/>
        </w:rPr>
        <w:t xml:space="preserve">ing </w:t>
      </w:r>
      <w:r w:rsidR="006B68A2">
        <w:rPr>
          <w:rFonts w:eastAsia="MS Mincho" w:cs="Arial" w:hint="eastAsia"/>
          <w:szCs w:val="22"/>
          <w:lang w:eastAsia="ja-JP"/>
        </w:rPr>
        <w:t>participating</w:t>
      </w:r>
      <w:r w:rsidRPr="00AB7620">
        <w:rPr>
          <w:rFonts w:cs="Arial"/>
          <w:szCs w:val="22"/>
        </w:rPr>
        <w:t xml:space="preserve"> economies who wish to design</w:t>
      </w:r>
      <w:r w:rsidRPr="00AB7620">
        <w:rPr>
          <w:rFonts w:cs="Arial" w:hint="eastAsia"/>
          <w:szCs w:val="22"/>
        </w:rPr>
        <w:t xml:space="preserve"> </w:t>
      </w:r>
      <w:r w:rsidRPr="00AB7620">
        <w:rPr>
          <w:rFonts w:cs="Arial"/>
          <w:szCs w:val="22"/>
        </w:rPr>
        <w:t>and implement measures for achieving energy</w:t>
      </w:r>
      <w:r w:rsidRPr="00AB7620">
        <w:rPr>
          <w:rFonts w:cs="Arial" w:hint="eastAsia"/>
          <w:szCs w:val="22"/>
        </w:rPr>
        <w:t xml:space="preserve"> </w:t>
      </w:r>
      <w:r w:rsidRPr="00AB7620">
        <w:rPr>
          <w:rFonts w:cs="Arial"/>
          <w:szCs w:val="22"/>
        </w:rPr>
        <w:t>efficiency</w:t>
      </w:r>
      <w:r w:rsidRPr="00AB7620">
        <w:rPr>
          <w:rFonts w:cs="Arial" w:hint="eastAsia"/>
          <w:szCs w:val="22"/>
        </w:rPr>
        <w:t xml:space="preserve"> </w:t>
      </w:r>
      <w:r w:rsidRPr="00AB7620">
        <w:rPr>
          <w:rFonts w:cs="Arial"/>
          <w:szCs w:val="22"/>
        </w:rPr>
        <w:t xml:space="preserve">improvements in </w:t>
      </w:r>
      <w:r w:rsidRPr="00AB7620">
        <w:rPr>
          <w:rFonts w:cs="Arial" w:hint="eastAsia"/>
          <w:szCs w:val="22"/>
        </w:rPr>
        <w:t>the selecte</w:t>
      </w:r>
      <w:r w:rsidRPr="00AB7620">
        <w:rPr>
          <w:rFonts w:cs="Arial"/>
          <w:szCs w:val="22"/>
        </w:rPr>
        <w:t>d sector</w:t>
      </w:r>
      <w:r w:rsidRPr="00AB7620">
        <w:rPr>
          <w:rFonts w:cs="Arial" w:hint="eastAsia"/>
          <w:szCs w:val="22"/>
        </w:rPr>
        <w:t>s</w:t>
      </w:r>
      <w:r w:rsidRPr="00AB7620">
        <w:rPr>
          <w:rFonts w:cs="Arial"/>
          <w:szCs w:val="22"/>
        </w:rPr>
        <w:t>.</w:t>
      </w:r>
      <w:r w:rsidRPr="00AB7620">
        <w:rPr>
          <w:rFonts w:cs="Arial" w:hint="eastAsia"/>
          <w:szCs w:val="22"/>
        </w:rPr>
        <w:t xml:space="preserve"> </w:t>
      </w:r>
    </w:p>
    <w:p w:rsidR="004F46C1" w:rsidRPr="006B68A2" w:rsidRDefault="004F46C1" w:rsidP="000418AD">
      <w:pPr>
        <w:pStyle w:val="a"/>
        <w:numPr>
          <w:ilvl w:val="0"/>
          <w:numId w:val="0"/>
        </w:numPr>
        <w:ind w:left="357"/>
        <w:rPr>
          <w:rFonts w:hint="eastAsia"/>
        </w:rPr>
      </w:pPr>
    </w:p>
    <w:p w:rsidR="004F46C1" w:rsidRPr="00E31B86" w:rsidRDefault="004F46C1" w:rsidP="004F46C1">
      <w:pPr>
        <w:spacing w:after="0" w:line="240" w:lineRule="auto"/>
        <w:ind w:firstLine="0"/>
        <w:rPr>
          <w:rFonts w:eastAsia="MS Mincho" w:hint="eastAsia"/>
          <w:szCs w:val="22"/>
          <w:lang w:val="en-US" w:eastAsia="ja-JP"/>
        </w:rPr>
      </w:pPr>
      <w:r>
        <w:rPr>
          <w:szCs w:val="22"/>
        </w:rPr>
        <w:t xml:space="preserve"> </w:t>
      </w:r>
      <w:r>
        <w:rPr>
          <w:rFonts w:eastAsia="MS Mincho" w:cs="Arial" w:hint="eastAsia"/>
          <w:szCs w:val="22"/>
          <w:lang w:val="en-US" w:eastAsia="ja-JP"/>
        </w:rPr>
        <w:t>As</w:t>
      </w:r>
      <w:r w:rsidRPr="006B03D7">
        <w:rPr>
          <w:rFonts w:eastAsia="MS Mincho" w:cs="Arial"/>
          <w:szCs w:val="22"/>
          <w:lang w:val="en-US" w:eastAsia="ja-JP"/>
        </w:rPr>
        <w:t xml:space="preserve"> a workshop organizer</w:t>
      </w:r>
      <w:r>
        <w:rPr>
          <w:rFonts w:eastAsia="MS Mincho" w:cs="Arial" w:hint="eastAsia"/>
          <w:szCs w:val="22"/>
          <w:lang w:val="en-US" w:eastAsia="ja-JP"/>
        </w:rPr>
        <w:t xml:space="preserve">, APERC </w:t>
      </w:r>
      <w:r w:rsidRPr="00AB7620">
        <w:rPr>
          <w:rFonts w:hint="eastAsia"/>
          <w:bCs/>
          <w:szCs w:val="22"/>
        </w:rPr>
        <w:t xml:space="preserve">is </w:t>
      </w:r>
      <w:r w:rsidRPr="00AB7620">
        <w:rPr>
          <w:bCs/>
          <w:szCs w:val="22"/>
        </w:rPr>
        <w:t>responsible</w:t>
      </w:r>
      <w:r w:rsidRPr="00AB7620">
        <w:rPr>
          <w:rFonts w:hint="eastAsia"/>
          <w:bCs/>
          <w:szCs w:val="22"/>
        </w:rPr>
        <w:t xml:space="preserve"> for select</w:t>
      </w:r>
      <w:r>
        <w:rPr>
          <w:rFonts w:eastAsia="MS Mincho" w:hint="eastAsia"/>
          <w:bCs/>
          <w:szCs w:val="22"/>
          <w:lang w:eastAsia="ja-JP"/>
        </w:rPr>
        <w:t>ing</w:t>
      </w:r>
      <w:r w:rsidRPr="00AB7620">
        <w:rPr>
          <w:rFonts w:hint="eastAsia"/>
          <w:bCs/>
          <w:szCs w:val="22"/>
        </w:rPr>
        <w:t xml:space="preserve"> measures to be discussed</w:t>
      </w:r>
      <w:r w:rsidR="009369C1">
        <w:rPr>
          <w:rFonts w:eastAsia="MS Mincho" w:hint="eastAsia"/>
          <w:bCs/>
          <w:szCs w:val="22"/>
          <w:lang w:eastAsia="ja-JP"/>
        </w:rPr>
        <w:t xml:space="preserve"> based on the interests in various APEC economies</w:t>
      </w:r>
      <w:r w:rsidRPr="00AB7620">
        <w:rPr>
          <w:rFonts w:hint="eastAsia"/>
          <w:bCs/>
          <w:szCs w:val="22"/>
        </w:rPr>
        <w:t xml:space="preserve">, making </w:t>
      </w:r>
      <w:r w:rsidR="00201854">
        <w:rPr>
          <w:bCs/>
          <w:szCs w:val="22"/>
        </w:rPr>
        <w:t xml:space="preserve">the </w:t>
      </w:r>
      <w:r w:rsidRPr="00AB7620">
        <w:rPr>
          <w:rFonts w:hint="eastAsia"/>
          <w:bCs/>
          <w:szCs w:val="22"/>
        </w:rPr>
        <w:t>workshop program</w:t>
      </w:r>
      <w:r>
        <w:rPr>
          <w:rFonts w:eastAsia="MS Mincho" w:hint="eastAsia"/>
          <w:bCs/>
          <w:szCs w:val="22"/>
          <w:lang w:eastAsia="ja-JP"/>
        </w:rPr>
        <w:t>, inviting</w:t>
      </w:r>
      <w:r w:rsidRPr="00AB7620">
        <w:rPr>
          <w:rFonts w:hint="eastAsia"/>
          <w:bCs/>
          <w:szCs w:val="22"/>
        </w:rPr>
        <w:t xml:space="preserve"> APEC delegate</w:t>
      </w:r>
      <w:r>
        <w:rPr>
          <w:rFonts w:eastAsia="MS Mincho" w:hint="eastAsia"/>
          <w:bCs/>
          <w:szCs w:val="22"/>
          <w:lang w:eastAsia="ja-JP"/>
        </w:rPr>
        <w:t>s</w:t>
      </w:r>
      <w:r w:rsidRPr="00AB7620">
        <w:rPr>
          <w:rFonts w:hint="eastAsia"/>
          <w:bCs/>
          <w:szCs w:val="22"/>
        </w:rPr>
        <w:t xml:space="preserve"> to participate, and produc</w:t>
      </w:r>
      <w:r>
        <w:rPr>
          <w:rFonts w:eastAsia="MS Mincho" w:hint="eastAsia"/>
          <w:bCs/>
          <w:szCs w:val="22"/>
          <w:lang w:eastAsia="ja-JP"/>
        </w:rPr>
        <w:t>ing</w:t>
      </w:r>
      <w:r w:rsidRPr="00AB7620">
        <w:rPr>
          <w:rFonts w:hint="eastAsia"/>
          <w:bCs/>
          <w:szCs w:val="22"/>
        </w:rPr>
        <w:t xml:space="preserve"> a summary report with experts</w:t>
      </w:r>
      <w:r w:rsidRPr="00AB7620">
        <w:rPr>
          <w:bCs/>
          <w:szCs w:val="22"/>
        </w:rPr>
        <w:t>’</w:t>
      </w:r>
      <w:r w:rsidRPr="00AB7620">
        <w:rPr>
          <w:rFonts w:hint="eastAsia"/>
          <w:bCs/>
          <w:szCs w:val="22"/>
        </w:rPr>
        <w:t xml:space="preserve"> suggestions on how measures might be implemented effectively in the participating economies.</w:t>
      </w:r>
      <w:r w:rsidR="003855A4">
        <w:rPr>
          <w:rFonts w:eastAsia="MS Mincho" w:hint="eastAsia"/>
          <w:bCs/>
          <w:szCs w:val="22"/>
          <w:lang w:eastAsia="ja-JP"/>
        </w:rPr>
        <w:t xml:space="preserve">  </w:t>
      </w:r>
      <w:r>
        <w:rPr>
          <w:rFonts w:eastAsia="MS Mincho" w:hint="eastAsia"/>
          <w:bCs/>
          <w:szCs w:val="22"/>
          <w:lang w:eastAsia="ja-JP"/>
        </w:rPr>
        <w:t xml:space="preserve">APERC </w:t>
      </w:r>
      <w:r w:rsidR="00201854">
        <w:rPr>
          <w:rFonts w:eastAsia="MS Mincho"/>
          <w:bCs/>
          <w:szCs w:val="22"/>
          <w:lang w:eastAsia="ja-JP"/>
        </w:rPr>
        <w:t xml:space="preserve">will </w:t>
      </w:r>
      <w:r>
        <w:rPr>
          <w:rFonts w:eastAsia="MS Mincho" w:hint="eastAsia"/>
          <w:bCs/>
          <w:szCs w:val="22"/>
          <w:lang w:eastAsia="ja-JP"/>
        </w:rPr>
        <w:t xml:space="preserve">also carry out </w:t>
      </w:r>
      <w:r w:rsidR="00201854">
        <w:rPr>
          <w:rFonts w:eastAsia="MS Mincho"/>
          <w:bCs/>
          <w:szCs w:val="22"/>
          <w:lang w:eastAsia="ja-JP"/>
        </w:rPr>
        <w:t xml:space="preserve">a </w:t>
      </w:r>
      <w:r>
        <w:rPr>
          <w:rFonts w:eastAsia="MS Mincho" w:hint="eastAsia"/>
          <w:bCs/>
          <w:szCs w:val="22"/>
          <w:lang w:eastAsia="ja-JP"/>
        </w:rPr>
        <w:t>study</w:t>
      </w:r>
      <w:r w:rsidRPr="00E31B86">
        <w:rPr>
          <w:rFonts w:cs="Arial"/>
          <w:szCs w:val="22"/>
          <w:lang w:eastAsia="ja-JP"/>
        </w:rPr>
        <w:t xml:space="preserve"> on energy saving potentials for a selected sector</w:t>
      </w:r>
      <w:r w:rsidR="009369C1">
        <w:rPr>
          <w:rFonts w:eastAsia="MS Mincho" w:cs="Arial" w:hint="eastAsia"/>
          <w:szCs w:val="22"/>
          <w:lang w:eastAsia="ja-JP"/>
        </w:rPr>
        <w:t xml:space="preserve"> in participating economies</w:t>
      </w:r>
      <w:r>
        <w:rPr>
          <w:rFonts w:eastAsia="MS Mincho" w:cs="Arial" w:hint="eastAsia"/>
          <w:szCs w:val="22"/>
          <w:lang w:eastAsia="ja-JP"/>
        </w:rPr>
        <w:t>, which will be presented at the workshop.</w:t>
      </w:r>
    </w:p>
    <w:p w:rsidR="004F46C1" w:rsidRDefault="004F46C1" w:rsidP="00C43728">
      <w:pPr>
        <w:spacing w:after="120" w:line="240" w:lineRule="auto"/>
        <w:ind w:firstLine="0"/>
        <w:jc w:val="left"/>
        <w:rPr>
          <w:rFonts w:eastAsia="MS Mincho" w:hint="eastAsia"/>
          <w:szCs w:val="22"/>
          <w:lang w:eastAsia="ja-JP"/>
        </w:rPr>
      </w:pPr>
    </w:p>
    <w:p w:rsidR="004F46C1" w:rsidRPr="0069174F" w:rsidRDefault="004F46C1" w:rsidP="0076420C">
      <w:pPr>
        <w:pStyle w:val="20"/>
        <w:spacing w:before="40" w:after="120"/>
        <w:rPr>
          <w:rFonts w:eastAsia="MS Mincho" w:hint="eastAsia"/>
          <w:sz w:val="24"/>
          <w:szCs w:val="24"/>
          <w:lang w:eastAsia="ja-JP"/>
        </w:rPr>
      </w:pPr>
      <w:r w:rsidRPr="0069174F">
        <w:rPr>
          <w:sz w:val="24"/>
          <w:szCs w:val="24"/>
        </w:rPr>
        <w:t>Progress</w:t>
      </w:r>
    </w:p>
    <w:p w:rsidR="009369C1" w:rsidRPr="009369C1" w:rsidRDefault="00095643" w:rsidP="0076420C">
      <w:pPr>
        <w:rPr>
          <w:rFonts w:eastAsia="MS Mincho" w:hint="eastAsia"/>
          <w:lang w:eastAsia="ja-JP"/>
        </w:rPr>
      </w:pPr>
      <w:r>
        <w:rPr>
          <w:rFonts w:eastAsia="MS Mincho" w:hint="eastAsia"/>
          <w:lang w:eastAsia="ja-JP"/>
        </w:rPr>
        <w:t>&lt;</w:t>
      </w:r>
      <w:r w:rsidR="009369C1" w:rsidRPr="00A953AE">
        <w:rPr>
          <w:rFonts w:eastAsia="MS Mincho" w:hint="eastAsia"/>
          <w:lang w:eastAsia="ja-JP"/>
        </w:rPr>
        <w:t>CEEDS Phase 1</w:t>
      </w:r>
      <w:r w:rsidRPr="00A953AE">
        <w:rPr>
          <w:rFonts w:eastAsia="MS Mincho" w:hint="eastAsia"/>
          <w:lang w:eastAsia="ja-JP"/>
        </w:rPr>
        <w:t>&gt;</w:t>
      </w:r>
    </w:p>
    <w:p w:rsidR="003B4A40" w:rsidRDefault="00C93086" w:rsidP="0076420C">
      <w:pPr>
        <w:pStyle w:val="a"/>
        <w:numPr>
          <w:ilvl w:val="0"/>
          <w:numId w:val="5"/>
        </w:numPr>
        <w:tabs>
          <w:tab w:val="clear" w:pos="717"/>
          <w:tab w:val="num" w:leader="none" w:pos="709"/>
        </w:tabs>
        <w:ind w:right="0"/>
        <w:rPr>
          <w:rFonts w:hint="eastAsia"/>
        </w:rPr>
      </w:pPr>
      <w:r>
        <w:t xml:space="preserve">The </w:t>
      </w:r>
      <w:r w:rsidR="003B4A40">
        <w:rPr>
          <w:rFonts w:hint="eastAsia"/>
        </w:rPr>
        <w:t>1</w:t>
      </w:r>
      <w:r w:rsidR="003B4A40" w:rsidRPr="00A953AE">
        <w:rPr>
          <w:rFonts w:hint="eastAsia"/>
          <w:vertAlign w:val="superscript"/>
        </w:rPr>
        <w:t xml:space="preserve">st </w:t>
      </w:r>
      <w:r w:rsidR="003B4A40">
        <w:rPr>
          <w:rFonts w:hint="eastAsia"/>
        </w:rPr>
        <w:t xml:space="preserve">CEEDS </w:t>
      </w:r>
      <w:r w:rsidR="0092742F">
        <w:t>Phase 1 Workshop</w:t>
      </w:r>
      <w:r w:rsidR="003B4A40">
        <w:t>, hosted by Chinese Taipei,</w:t>
      </w:r>
      <w:r w:rsidR="003B4A40">
        <w:rPr>
          <w:rFonts w:hint="eastAsia"/>
        </w:rPr>
        <w:t xml:space="preserve"> was held on 19</w:t>
      </w:r>
      <w:r w:rsidR="00A953AE">
        <w:rPr>
          <w:rFonts w:hint="eastAsia"/>
        </w:rPr>
        <w:t>-</w:t>
      </w:r>
      <w:r w:rsidR="003B4A40">
        <w:rPr>
          <w:rFonts w:hint="eastAsia"/>
        </w:rPr>
        <w:t xml:space="preserve">21 October 2009, in which delegates from six economies, Chile, China, Malaysia, The Philippines, Thailand and Viet Nam participated. At the workshop, delegates from participating economies worked together with experts (ASE, CLASP, IEEJ and LBNL) and APERC researchers to develop proposals </w:t>
      </w:r>
      <w:r w:rsidR="003B4A40">
        <w:rPr>
          <w:rFonts w:hint="eastAsia"/>
          <w:lang w:val="en-US"/>
        </w:rPr>
        <w:t xml:space="preserve">on </w:t>
      </w:r>
      <w:r w:rsidR="003B4A40">
        <w:rPr>
          <w:lang w:val="en-US"/>
        </w:rPr>
        <w:t>“</w:t>
      </w:r>
      <w:r w:rsidR="003B4A40">
        <w:rPr>
          <w:rFonts w:hint="eastAsia"/>
          <w:lang w:val="en-US"/>
        </w:rPr>
        <w:t>Next Steps</w:t>
      </w:r>
      <w:r w:rsidR="003B4A40">
        <w:rPr>
          <w:lang w:val="en-US"/>
        </w:rPr>
        <w:t>”</w:t>
      </w:r>
      <w:r w:rsidR="003B4A40">
        <w:rPr>
          <w:rFonts w:hint="eastAsia"/>
          <w:lang w:val="en-US"/>
        </w:rPr>
        <w:t xml:space="preserve"> </w:t>
      </w:r>
      <w:r w:rsidR="003B4A40">
        <w:rPr>
          <w:rFonts w:hint="eastAsia"/>
        </w:rPr>
        <w:t xml:space="preserve">for advancing </w:t>
      </w:r>
      <w:r w:rsidR="003B4A40">
        <w:t>“</w:t>
      </w:r>
      <w:r w:rsidR="003B4A40">
        <w:rPr>
          <w:rFonts w:hint="eastAsia"/>
        </w:rPr>
        <w:t>Appliance Energy Efficiency Standards and Labelling</w:t>
      </w:r>
      <w:r w:rsidR="003B4A40">
        <w:t>”</w:t>
      </w:r>
      <w:r w:rsidR="003B4A40">
        <w:rPr>
          <w:rFonts w:hint="eastAsia"/>
        </w:rPr>
        <w:t xml:space="preserve"> programs in their economies.</w:t>
      </w:r>
    </w:p>
    <w:p w:rsidR="000E09A7" w:rsidRPr="00095643" w:rsidRDefault="000E09A7" w:rsidP="0076420C">
      <w:pPr>
        <w:pStyle w:val="a"/>
        <w:numPr>
          <w:ilvl w:val="0"/>
          <w:numId w:val="5"/>
        </w:numPr>
        <w:ind w:right="0"/>
        <w:rPr>
          <w:rFonts w:hint="eastAsia"/>
        </w:rPr>
      </w:pPr>
      <w:r w:rsidRPr="000E09A7">
        <w:rPr>
          <w:lang w:val="en-US"/>
        </w:rPr>
        <w:t xml:space="preserve">The </w:t>
      </w:r>
      <w:r w:rsidRPr="000E09A7">
        <w:rPr>
          <w:rFonts w:hint="eastAsia"/>
          <w:lang w:val="en-US"/>
        </w:rPr>
        <w:t>2</w:t>
      </w:r>
      <w:r w:rsidRPr="000E09A7">
        <w:rPr>
          <w:rFonts w:hint="eastAsia"/>
          <w:vertAlign w:val="superscript"/>
          <w:lang w:val="en-US"/>
        </w:rPr>
        <w:t>nd</w:t>
      </w:r>
      <w:r w:rsidRPr="000E09A7">
        <w:rPr>
          <w:rFonts w:hint="eastAsia"/>
        </w:rPr>
        <w:t xml:space="preserve"> </w:t>
      </w:r>
      <w:r w:rsidRPr="000E09A7">
        <w:t xml:space="preserve">CEEDS Phase 1 </w:t>
      </w:r>
      <w:r w:rsidRPr="000E09A7">
        <w:rPr>
          <w:rFonts w:hint="eastAsia"/>
        </w:rPr>
        <w:t>Workshop</w:t>
      </w:r>
      <w:r w:rsidRPr="000E09A7">
        <w:t>, hosted by</w:t>
      </w:r>
      <w:r w:rsidRPr="000E09A7">
        <w:rPr>
          <w:rFonts w:hint="eastAsia"/>
        </w:rPr>
        <w:t xml:space="preserve"> Japan</w:t>
      </w:r>
      <w:r w:rsidRPr="000E09A7">
        <w:t>, was held on</w:t>
      </w:r>
      <w:r w:rsidRPr="000E09A7">
        <w:rPr>
          <w:rFonts w:hint="eastAsia"/>
        </w:rPr>
        <w:t xml:space="preserve"> 1 and 2 March 2010.  </w:t>
      </w:r>
      <w:r w:rsidR="0035745E">
        <w:t>At the workshop, t</w:t>
      </w:r>
      <w:r w:rsidRPr="000E09A7">
        <w:rPr>
          <w:rFonts w:hint="eastAsia"/>
          <w:lang w:val="en-US"/>
        </w:rPr>
        <w:t xml:space="preserve">he refined proposals </w:t>
      </w:r>
      <w:r w:rsidRPr="000E09A7">
        <w:rPr>
          <w:lang w:val="en-US"/>
        </w:rPr>
        <w:t>for</w:t>
      </w:r>
      <w:r w:rsidRPr="000E09A7">
        <w:rPr>
          <w:rFonts w:hint="eastAsia"/>
          <w:lang w:val="en-US"/>
        </w:rPr>
        <w:t xml:space="preserve"> </w:t>
      </w:r>
      <w:r w:rsidRPr="000E09A7">
        <w:rPr>
          <w:lang w:val="en-US"/>
        </w:rPr>
        <w:t>“</w:t>
      </w:r>
      <w:r w:rsidRPr="000E09A7">
        <w:rPr>
          <w:rFonts w:hint="eastAsia"/>
          <w:lang w:val="en-US"/>
        </w:rPr>
        <w:t>Next Steps</w:t>
      </w:r>
      <w:r w:rsidRPr="000E09A7">
        <w:rPr>
          <w:lang w:val="en-US"/>
        </w:rPr>
        <w:t>”</w:t>
      </w:r>
      <w:r w:rsidRPr="000E09A7">
        <w:rPr>
          <w:rFonts w:hint="eastAsia"/>
          <w:lang w:val="en-US"/>
        </w:rPr>
        <w:t xml:space="preserve">, which had undergone </w:t>
      </w:r>
      <w:r w:rsidRPr="000E09A7">
        <w:rPr>
          <w:rFonts w:cs="Arial" w:hint="eastAsia"/>
          <w:szCs w:val="21"/>
        </w:rPr>
        <w:t xml:space="preserve">consultation with </w:t>
      </w:r>
      <w:r w:rsidRPr="000E09A7">
        <w:rPr>
          <w:rFonts w:cs="Arial"/>
          <w:szCs w:val="21"/>
        </w:rPr>
        <w:t>the delegates’</w:t>
      </w:r>
      <w:r w:rsidRPr="000E09A7">
        <w:rPr>
          <w:rFonts w:cs="Arial" w:hint="eastAsia"/>
          <w:szCs w:val="21"/>
        </w:rPr>
        <w:t xml:space="preserve"> colleagues </w:t>
      </w:r>
      <w:r w:rsidRPr="000E09A7">
        <w:rPr>
          <w:rFonts w:cs="Arial"/>
          <w:szCs w:val="21"/>
        </w:rPr>
        <w:t>in their</w:t>
      </w:r>
      <w:r w:rsidRPr="000E09A7">
        <w:rPr>
          <w:rFonts w:cs="Arial" w:hint="eastAsia"/>
          <w:szCs w:val="21"/>
        </w:rPr>
        <w:t xml:space="preserve"> home economy</w:t>
      </w:r>
      <w:r w:rsidRPr="000E09A7">
        <w:rPr>
          <w:rFonts w:cs="Arial"/>
          <w:szCs w:val="21"/>
        </w:rPr>
        <w:t>,</w:t>
      </w:r>
      <w:r w:rsidRPr="000E09A7">
        <w:rPr>
          <w:rFonts w:cs="Arial" w:hint="eastAsia"/>
          <w:szCs w:val="21"/>
        </w:rPr>
        <w:t xml:space="preserve"> w</w:t>
      </w:r>
      <w:r w:rsidRPr="000E09A7">
        <w:rPr>
          <w:rFonts w:cs="Arial"/>
          <w:szCs w:val="21"/>
        </w:rPr>
        <w:t>ere</w:t>
      </w:r>
      <w:r w:rsidRPr="000E09A7">
        <w:rPr>
          <w:rFonts w:hint="eastAsia"/>
          <w:lang w:val="en-US"/>
        </w:rPr>
        <w:t xml:space="preserve"> presented by the delegates.</w:t>
      </w:r>
    </w:p>
    <w:p w:rsidR="00095643" w:rsidRPr="000E09A7" w:rsidRDefault="00095643" w:rsidP="0076420C">
      <w:pPr>
        <w:pStyle w:val="a"/>
        <w:numPr>
          <w:ilvl w:val="0"/>
          <w:numId w:val="0"/>
        </w:numPr>
        <w:ind w:left="357" w:right="0"/>
        <w:rPr>
          <w:rFonts w:hint="eastAsia"/>
        </w:rPr>
      </w:pPr>
    </w:p>
    <w:p w:rsidR="000E09A7" w:rsidRPr="000E09A7" w:rsidRDefault="00095643" w:rsidP="0076420C">
      <w:pPr>
        <w:pStyle w:val="a"/>
        <w:numPr>
          <w:ilvl w:val="0"/>
          <w:numId w:val="0"/>
        </w:numPr>
        <w:ind w:left="357" w:right="0"/>
        <w:rPr>
          <w:rFonts w:hint="eastAsia"/>
        </w:rPr>
      </w:pPr>
      <w:r>
        <w:rPr>
          <w:rFonts w:hint="eastAsia"/>
        </w:rPr>
        <w:t>&lt;</w:t>
      </w:r>
      <w:r w:rsidR="000E09A7" w:rsidRPr="00A953AE">
        <w:rPr>
          <w:rFonts w:hint="eastAsia"/>
        </w:rPr>
        <w:t>CEEDS Phase 2</w:t>
      </w:r>
      <w:r w:rsidRPr="00A953AE">
        <w:rPr>
          <w:rFonts w:hint="eastAsia"/>
        </w:rPr>
        <w:t>&gt;</w:t>
      </w:r>
    </w:p>
    <w:p w:rsidR="000E09A7" w:rsidRPr="000E09A7" w:rsidRDefault="000E09A7" w:rsidP="0076420C">
      <w:pPr>
        <w:pStyle w:val="a"/>
        <w:numPr>
          <w:ilvl w:val="0"/>
          <w:numId w:val="5"/>
        </w:numPr>
        <w:ind w:right="0"/>
        <w:rPr>
          <w:rFonts w:hint="eastAsia"/>
          <w:color w:val="FF0000"/>
          <w:u w:val="single"/>
        </w:rPr>
      </w:pPr>
      <w:r w:rsidRPr="000E09A7">
        <w:rPr>
          <w:lang w:val="en-US"/>
        </w:rPr>
        <w:t xml:space="preserve">The </w:t>
      </w:r>
      <w:r w:rsidRPr="000E09A7">
        <w:rPr>
          <w:rFonts w:hint="eastAsia"/>
          <w:lang w:val="en-US"/>
        </w:rPr>
        <w:t>1</w:t>
      </w:r>
      <w:r w:rsidRPr="000E09A7">
        <w:rPr>
          <w:rFonts w:hint="eastAsia"/>
          <w:vertAlign w:val="superscript"/>
          <w:lang w:val="en-US"/>
        </w:rPr>
        <w:t>st</w:t>
      </w:r>
      <w:r w:rsidRPr="000E09A7">
        <w:rPr>
          <w:rFonts w:hint="eastAsia"/>
          <w:lang w:val="en-US"/>
        </w:rPr>
        <w:t xml:space="preserve"> CEEDS </w:t>
      </w:r>
      <w:r w:rsidRPr="000E09A7">
        <w:rPr>
          <w:lang w:val="en-US"/>
        </w:rPr>
        <w:t xml:space="preserve">Phase 2 </w:t>
      </w:r>
      <w:r w:rsidRPr="000E09A7">
        <w:rPr>
          <w:rFonts w:hint="eastAsia"/>
          <w:lang w:val="en-US"/>
        </w:rPr>
        <w:t>Workshop</w:t>
      </w:r>
      <w:r w:rsidRPr="000E09A7">
        <w:rPr>
          <w:lang w:val="en-US"/>
        </w:rPr>
        <w:t xml:space="preserve">, </w:t>
      </w:r>
      <w:r w:rsidRPr="000E09A7">
        <w:rPr>
          <w:rFonts w:hint="eastAsia"/>
          <w:lang w:val="en-US"/>
        </w:rPr>
        <w:t>hosted by Thailand</w:t>
      </w:r>
      <w:r w:rsidRPr="000E09A7">
        <w:rPr>
          <w:lang w:val="en-US"/>
        </w:rPr>
        <w:t>, was held</w:t>
      </w:r>
      <w:r w:rsidRPr="000E09A7">
        <w:rPr>
          <w:rFonts w:hint="eastAsia"/>
          <w:lang w:val="en-US"/>
        </w:rPr>
        <w:t xml:space="preserve"> on 8-10 September 2010</w:t>
      </w:r>
      <w:r w:rsidRPr="000E09A7">
        <w:rPr>
          <w:lang w:val="en-US"/>
        </w:rPr>
        <w:t xml:space="preserve">, in which delegates from </w:t>
      </w:r>
      <w:r w:rsidRPr="000E09A7">
        <w:rPr>
          <w:rFonts w:hint="eastAsia"/>
          <w:lang w:val="en-US"/>
        </w:rPr>
        <w:t>5</w:t>
      </w:r>
      <w:r w:rsidRPr="000E09A7">
        <w:rPr>
          <w:lang w:val="en-US"/>
        </w:rPr>
        <w:t xml:space="preserve"> economies</w:t>
      </w:r>
      <w:r w:rsidRPr="000E09A7">
        <w:rPr>
          <w:rFonts w:hint="eastAsia"/>
          <w:lang w:val="en-US"/>
        </w:rPr>
        <w:t>, China, Indonesia, Malaysia, Mexico and Viet Nam</w:t>
      </w:r>
      <w:r w:rsidRPr="000E09A7">
        <w:rPr>
          <w:lang w:val="en-US"/>
        </w:rPr>
        <w:t xml:space="preserve"> participated</w:t>
      </w:r>
      <w:r w:rsidRPr="000E09A7">
        <w:rPr>
          <w:rFonts w:hint="eastAsia"/>
          <w:lang w:val="en-US"/>
        </w:rPr>
        <w:t>.</w:t>
      </w:r>
      <w:r w:rsidRPr="000E09A7">
        <w:rPr>
          <w:lang w:val="en-US"/>
        </w:rPr>
        <w:t xml:space="preserve">  </w:t>
      </w:r>
      <w:r w:rsidRPr="000E09A7">
        <w:rPr>
          <w:rFonts w:hint="eastAsia"/>
        </w:rPr>
        <w:t xml:space="preserve">At the workshop, delegates from participating economies worked together with experts and APERC researchers to develop proposals </w:t>
      </w:r>
      <w:r w:rsidRPr="000E09A7">
        <w:rPr>
          <w:rFonts w:hint="eastAsia"/>
          <w:lang w:val="en-US"/>
        </w:rPr>
        <w:t xml:space="preserve">on </w:t>
      </w:r>
      <w:r w:rsidRPr="000E09A7">
        <w:rPr>
          <w:lang w:val="en-US"/>
        </w:rPr>
        <w:t>“</w:t>
      </w:r>
      <w:r w:rsidRPr="000E09A7">
        <w:rPr>
          <w:rFonts w:hint="eastAsia"/>
          <w:lang w:val="en-US"/>
        </w:rPr>
        <w:t>Next Steps</w:t>
      </w:r>
      <w:r w:rsidRPr="000E09A7">
        <w:rPr>
          <w:lang w:val="en-US"/>
        </w:rPr>
        <w:t>”</w:t>
      </w:r>
      <w:r w:rsidRPr="000E09A7">
        <w:rPr>
          <w:rFonts w:hint="eastAsia"/>
          <w:lang w:val="en-US"/>
        </w:rPr>
        <w:t xml:space="preserve"> </w:t>
      </w:r>
      <w:r w:rsidRPr="000E09A7">
        <w:rPr>
          <w:rFonts w:hint="eastAsia"/>
        </w:rPr>
        <w:t xml:space="preserve">for advancing </w:t>
      </w:r>
      <w:r w:rsidRPr="000E09A7">
        <w:t>“Building Energy Codes</w:t>
      </w:r>
      <w:r w:rsidRPr="000E09A7">
        <w:rPr>
          <w:rFonts w:hint="eastAsia"/>
        </w:rPr>
        <w:t xml:space="preserve"> and Labelling</w:t>
      </w:r>
      <w:r w:rsidRPr="000E09A7">
        <w:t>”</w:t>
      </w:r>
      <w:r w:rsidRPr="000E09A7">
        <w:rPr>
          <w:rFonts w:hint="eastAsia"/>
        </w:rPr>
        <w:t xml:space="preserve"> programs in their economies.</w:t>
      </w:r>
    </w:p>
    <w:p w:rsidR="000E09A7" w:rsidRPr="00095643" w:rsidRDefault="000E09A7" w:rsidP="0076420C">
      <w:pPr>
        <w:pStyle w:val="a"/>
        <w:numPr>
          <w:ilvl w:val="0"/>
          <w:numId w:val="5"/>
        </w:numPr>
        <w:ind w:right="0"/>
        <w:rPr>
          <w:rFonts w:hint="eastAsia"/>
        </w:rPr>
      </w:pPr>
      <w:r w:rsidRPr="000E09A7">
        <w:lastRenderedPageBreak/>
        <w:t xml:space="preserve">The </w:t>
      </w:r>
      <w:r w:rsidRPr="000E09A7">
        <w:rPr>
          <w:rFonts w:hint="eastAsia"/>
          <w:lang w:val="en-US"/>
        </w:rPr>
        <w:t>2</w:t>
      </w:r>
      <w:r w:rsidRPr="000E09A7">
        <w:rPr>
          <w:rFonts w:hint="eastAsia"/>
          <w:vertAlign w:val="superscript"/>
          <w:lang w:val="en-US"/>
        </w:rPr>
        <w:t>nd</w:t>
      </w:r>
      <w:r w:rsidRPr="000E09A7">
        <w:rPr>
          <w:rFonts w:hint="eastAsia"/>
          <w:lang w:val="en-US"/>
        </w:rPr>
        <w:t xml:space="preserve"> </w:t>
      </w:r>
      <w:r w:rsidRPr="000E09A7">
        <w:rPr>
          <w:lang w:val="en-US"/>
        </w:rPr>
        <w:t>CEE</w:t>
      </w:r>
      <w:r w:rsidRPr="000E09A7">
        <w:rPr>
          <w:rFonts w:hint="eastAsia"/>
          <w:lang w:val="en-US"/>
        </w:rPr>
        <w:t xml:space="preserve">DS Phase 2 Workshop, hosted by Hong Kong, China was held on 26-28 January 2011. </w:t>
      </w:r>
      <w:r w:rsidR="0035745E">
        <w:rPr>
          <w:lang w:val="en-US"/>
        </w:rPr>
        <w:t xml:space="preserve">At the workshop, </w:t>
      </w:r>
      <w:r w:rsidR="0035745E">
        <w:t>t</w:t>
      </w:r>
      <w:r w:rsidRPr="000E09A7">
        <w:rPr>
          <w:rFonts w:hint="eastAsia"/>
          <w:lang w:val="en-US"/>
        </w:rPr>
        <w:t xml:space="preserve">he refined proposals </w:t>
      </w:r>
      <w:r w:rsidRPr="000E09A7">
        <w:rPr>
          <w:lang w:val="en-US"/>
        </w:rPr>
        <w:t>for</w:t>
      </w:r>
      <w:r w:rsidRPr="000E09A7">
        <w:rPr>
          <w:rFonts w:hint="eastAsia"/>
          <w:lang w:val="en-US"/>
        </w:rPr>
        <w:t xml:space="preserve"> </w:t>
      </w:r>
      <w:r w:rsidRPr="000E09A7">
        <w:rPr>
          <w:lang w:val="en-US"/>
        </w:rPr>
        <w:t>“</w:t>
      </w:r>
      <w:r w:rsidRPr="000E09A7">
        <w:rPr>
          <w:rFonts w:hint="eastAsia"/>
          <w:lang w:val="en-US"/>
        </w:rPr>
        <w:t>Next Steps</w:t>
      </w:r>
      <w:r w:rsidRPr="000E09A7">
        <w:rPr>
          <w:lang w:val="en-US"/>
        </w:rPr>
        <w:t>”</w:t>
      </w:r>
      <w:r w:rsidRPr="000E09A7">
        <w:rPr>
          <w:rFonts w:hint="eastAsia"/>
          <w:lang w:val="en-US"/>
        </w:rPr>
        <w:t xml:space="preserve">, which had undergone </w:t>
      </w:r>
      <w:r w:rsidRPr="000E09A7">
        <w:rPr>
          <w:rFonts w:cs="Arial" w:hint="eastAsia"/>
          <w:szCs w:val="21"/>
        </w:rPr>
        <w:t xml:space="preserve">consultation with </w:t>
      </w:r>
      <w:r w:rsidRPr="000E09A7">
        <w:rPr>
          <w:rFonts w:cs="Arial"/>
          <w:szCs w:val="21"/>
        </w:rPr>
        <w:t>the delegates’</w:t>
      </w:r>
      <w:r w:rsidRPr="000E09A7">
        <w:rPr>
          <w:rFonts w:cs="Arial" w:hint="eastAsia"/>
          <w:szCs w:val="21"/>
        </w:rPr>
        <w:t xml:space="preserve"> colleagues </w:t>
      </w:r>
      <w:r w:rsidRPr="000E09A7">
        <w:rPr>
          <w:rFonts w:cs="Arial"/>
          <w:szCs w:val="21"/>
        </w:rPr>
        <w:t>in their</w:t>
      </w:r>
      <w:r w:rsidRPr="000E09A7">
        <w:rPr>
          <w:rFonts w:cs="Arial" w:hint="eastAsia"/>
          <w:szCs w:val="21"/>
        </w:rPr>
        <w:t xml:space="preserve"> home economy</w:t>
      </w:r>
      <w:r w:rsidRPr="000E09A7">
        <w:rPr>
          <w:rFonts w:cs="Arial"/>
          <w:szCs w:val="21"/>
        </w:rPr>
        <w:t>,</w:t>
      </w:r>
      <w:r w:rsidRPr="000E09A7">
        <w:rPr>
          <w:rFonts w:cs="Arial" w:hint="eastAsia"/>
          <w:szCs w:val="21"/>
        </w:rPr>
        <w:t xml:space="preserve"> w</w:t>
      </w:r>
      <w:r w:rsidRPr="000E09A7">
        <w:rPr>
          <w:rFonts w:cs="Arial"/>
          <w:szCs w:val="21"/>
        </w:rPr>
        <w:t>ere</w:t>
      </w:r>
      <w:r w:rsidRPr="000E09A7">
        <w:rPr>
          <w:rFonts w:hint="eastAsia"/>
          <w:lang w:val="en-US"/>
        </w:rPr>
        <w:t xml:space="preserve"> presented by the delegates.</w:t>
      </w:r>
    </w:p>
    <w:p w:rsidR="00DB6B6E" w:rsidRPr="00DF0B96" w:rsidRDefault="00DB6B6E" w:rsidP="0076420C">
      <w:pPr>
        <w:pStyle w:val="a"/>
        <w:numPr>
          <w:ilvl w:val="0"/>
          <w:numId w:val="0"/>
        </w:numPr>
        <w:ind w:left="717" w:right="0"/>
        <w:rPr>
          <w:rFonts w:hint="eastAsia"/>
        </w:rPr>
      </w:pPr>
    </w:p>
    <w:p w:rsidR="00DF0B96" w:rsidRPr="00A953AE" w:rsidRDefault="00095643" w:rsidP="0076420C">
      <w:pPr>
        <w:pStyle w:val="a"/>
        <w:numPr>
          <w:ilvl w:val="0"/>
          <w:numId w:val="0"/>
        </w:numPr>
        <w:ind w:left="357" w:right="0"/>
        <w:rPr>
          <w:rFonts w:hint="eastAsia"/>
        </w:rPr>
      </w:pPr>
      <w:r w:rsidRPr="00A953AE">
        <w:rPr>
          <w:rFonts w:hint="eastAsia"/>
        </w:rPr>
        <w:t>&lt;</w:t>
      </w:r>
      <w:r w:rsidR="00DF0B96" w:rsidRPr="00A953AE">
        <w:rPr>
          <w:rFonts w:hint="eastAsia"/>
        </w:rPr>
        <w:t>CEEDS Phase 3</w:t>
      </w:r>
      <w:r w:rsidRPr="00A953AE">
        <w:rPr>
          <w:rFonts w:hint="eastAsia"/>
        </w:rPr>
        <w:t>&gt;</w:t>
      </w:r>
    </w:p>
    <w:p w:rsidR="00DF0B96" w:rsidRPr="00DF0B96" w:rsidRDefault="00DF0B96" w:rsidP="0076420C">
      <w:pPr>
        <w:pStyle w:val="a"/>
        <w:numPr>
          <w:ilvl w:val="0"/>
          <w:numId w:val="5"/>
        </w:numPr>
        <w:ind w:right="0"/>
        <w:rPr>
          <w:rFonts w:hint="eastAsia"/>
        </w:rPr>
      </w:pPr>
      <w:r w:rsidRPr="00DF0B96">
        <w:rPr>
          <w:lang w:val="en-US"/>
        </w:rPr>
        <w:t xml:space="preserve">The </w:t>
      </w:r>
      <w:r w:rsidRPr="00DF0B96">
        <w:rPr>
          <w:rFonts w:hint="eastAsia"/>
          <w:lang w:val="en-US"/>
        </w:rPr>
        <w:t>1</w:t>
      </w:r>
      <w:r w:rsidRPr="00DF0B96">
        <w:rPr>
          <w:rFonts w:hint="eastAsia"/>
          <w:vertAlign w:val="superscript"/>
          <w:lang w:val="en-US"/>
        </w:rPr>
        <w:t>st</w:t>
      </w:r>
      <w:r w:rsidRPr="00DF0B96">
        <w:rPr>
          <w:rFonts w:hint="eastAsia"/>
          <w:lang w:val="en-US"/>
        </w:rPr>
        <w:t xml:space="preserve"> CEEDS </w:t>
      </w:r>
      <w:r w:rsidRPr="00DF0B96">
        <w:rPr>
          <w:lang w:val="en-US"/>
        </w:rPr>
        <w:t xml:space="preserve">Phase </w:t>
      </w:r>
      <w:r w:rsidRPr="00DF0B96">
        <w:rPr>
          <w:rFonts w:hint="eastAsia"/>
          <w:lang w:val="en-US"/>
        </w:rPr>
        <w:t>3</w:t>
      </w:r>
      <w:r w:rsidRPr="00DF0B96">
        <w:rPr>
          <w:lang w:val="en-US"/>
        </w:rPr>
        <w:t xml:space="preserve"> </w:t>
      </w:r>
      <w:r w:rsidRPr="00DF0B96">
        <w:rPr>
          <w:rFonts w:hint="eastAsia"/>
          <w:lang w:val="en-US"/>
        </w:rPr>
        <w:t>Workshop</w:t>
      </w:r>
      <w:r w:rsidRPr="00DF0B96">
        <w:rPr>
          <w:lang w:val="en-US"/>
        </w:rPr>
        <w:t xml:space="preserve">, </w:t>
      </w:r>
      <w:r w:rsidRPr="00DF0B96">
        <w:rPr>
          <w:rFonts w:hint="eastAsia"/>
          <w:lang w:val="en-US"/>
        </w:rPr>
        <w:t>hosted by the United States</w:t>
      </w:r>
      <w:r w:rsidRPr="00DF0B96">
        <w:rPr>
          <w:lang w:val="en-US"/>
        </w:rPr>
        <w:t xml:space="preserve"> was held</w:t>
      </w:r>
      <w:r w:rsidRPr="00DF0B96">
        <w:rPr>
          <w:rFonts w:hint="eastAsia"/>
          <w:lang w:val="en-US"/>
        </w:rPr>
        <w:t xml:space="preserve"> on 14-16 September</w:t>
      </w:r>
      <w:r w:rsidRPr="00DF0B96">
        <w:rPr>
          <w:rFonts w:hint="eastAsia"/>
        </w:rPr>
        <w:t xml:space="preserve"> </w:t>
      </w:r>
      <w:r w:rsidRPr="00DF0B96">
        <w:rPr>
          <w:rFonts w:hint="eastAsia"/>
          <w:lang w:val="en-US"/>
        </w:rPr>
        <w:t>2011</w:t>
      </w:r>
      <w:r w:rsidRPr="00DF0B96">
        <w:rPr>
          <w:lang w:val="en-US"/>
        </w:rPr>
        <w:t xml:space="preserve">, in which delegates from </w:t>
      </w:r>
      <w:r w:rsidRPr="00DF0B96">
        <w:rPr>
          <w:rFonts w:hint="eastAsia"/>
          <w:lang w:val="en-US"/>
        </w:rPr>
        <w:t>5</w:t>
      </w:r>
      <w:r w:rsidRPr="00DF0B96">
        <w:rPr>
          <w:lang w:val="en-US"/>
        </w:rPr>
        <w:t xml:space="preserve"> economies</w:t>
      </w:r>
      <w:r w:rsidRPr="00DF0B96">
        <w:rPr>
          <w:rFonts w:hint="eastAsia"/>
          <w:lang w:val="en-US"/>
        </w:rPr>
        <w:t xml:space="preserve">, China, Mexico, </w:t>
      </w:r>
      <w:r w:rsidRPr="00DF0B96">
        <w:rPr>
          <w:rFonts w:hint="eastAsia"/>
        </w:rPr>
        <w:t>the Philippines, Thailand</w:t>
      </w:r>
      <w:r w:rsidRPr="00DF0B96">
        <w:rPr>
          <w:rFonts w:hint="eastAsia"/>
          <w:lang w:val="en-US"/>
        </w:rPr>
        <w:t xml:space="preserve"> and Viet</w:t>
      </w:r>
      <w:r w:rsidRPr="00DF0B96">
        <w:rPr>
          <w:rFonts w:hint="eastAsia"/>
        </w:rPr>
        <w:t xml:space="preserve"> </w:t>
      </w:r>
      <w:r w:rsidRPr="00DF0B96">
        <w:rPr>
          <w:rFonts w:hint="eastAsia"/>
          <w:lang w:val="en-US"/>
        </w:rPr>
        <w:t>Nam</w:t>
      </w:r>
      <w:r w:rsidRPr="00DF0B96">
        <w:rPr>
          <w:lang w:val="en-US"/>
        </w:rPr>
        <w:t xml:space="preserve"> participated</w:t>
      </w:r>
      <w:r w:rsidRPr="00DF0B96">
        <w:rPr>
          <w:rFonts w:hint="eastAsia"/>
          <w:lang w:val="en-US"/>
        </w:rPr>
        <w:t>.</w:t>
      </w:r>
      <w:r w:rsidRPr="00DF0B96">
        <w:rPr>
          <w:lang w:val="en-US"/>
        </w:rPr>
        <w:t xml:space="preserve">  </w:t>
      </w:r>
      <w:r w:rsidRPr="00DF0B96">
        <w:rPr>
          <w:rFonts w:hint="eastAsia"/>
        </w:rPr>
        <w:t xml:space="preserve">At the workshop, delegates from participating economies worked together with experts and APERC researchers to develop proposals </w:t>
      </w:r>
      <w:r w:rsidRPr="00DF0B96">
        <w:rPr>
          <w:rFonts w:hint="eastAsia"/>
          <w:lang w:val="en-US"/>
        </w:rPr>
        <w:t xml:space="preserve">on </w:t>
      </w:r>
      <w:r w:rsidRPr="00DF0B96">
        <w:rPr>
          <w:lang w:val="en-US"/>
        </w:rPr>
        <w:t>“</w:t>
      </w:r>
      <w:r w:rsidRPr="00DF0B96">
        <w:rPr>
          <w:rFonts w:hint="eastAsia"/>
          <w:lang w:val="en-US"/>
        </w:rPr>
        <w:t>Next Steps</w:t>
      </w:r>
      <w:r w:rsidRPr="00DF0B96">
        <w:rPr>
          <w:lang w:val="en-US"/>
        </w:rPr>
        <w:t>”</w:t>
      </w:r>
      <w:r w:rsidRPr="00DF0B96">
        <w:rPr>
          <w:rFonts w:hint="eastAsia"/>
          <w:lang w:val="en-US"/>
        </w:rPr>
        <w:t xml:space="preserve"> </w:t>
      </w:r>
      <w:r w:rsidRPr="00DF0B96">
        <w:rPr>
          <w:rFonts w:hint="eastAsia"/>
        </w:rPr>
        <w:t xml:space="preserve">for advancing </w:t>
      </w:r>
      <w:r w:rsidRPr="00DF0B96">
        <w:t>“</w:t>
      </w:r>
      <w:r w:rsidRPr="00DF0B96">
        <w:rPr>
          <w:rFonts w:hint="eastAsia"/>
        </w:rPr>
        <w:t>Energy Efficient Urban Passenger Transportation</w:t>
      </w:r>
      <w:r w:rsidRPr="00DF0B96">
        <w:t>”</w:t>
      </w:r>
      <w:r w:rsidRPr="00DF0B96">
        <w:rPr>
          <w:rFonts w:hint="eastAsia"/>
        </w:rPr>
        <w:t xml:space="preserve"> programs in their economies.</w:t>
      </w:r>
    </w:p>
    <w:p w:rsidR="00093610" w:rsidRPr="00095643" w:rsidRDefault="00DF0B96" w:rsidP="0076420C">
      <w:pPr>
        <w:pStyle w:val="a"/>
        <w:numPr>
          <w:ilvl w:val="0"/>
          <w:numId w:val="5"/>
        </w:numPr>
        <w:ind w:right="0"/>
        <w:rPr>
          <w:rFonts w:hint="eastAsia"/>
        </w:rPr>
      </w:pPr>
      <w:r w:rsidRPr="00AF67F0">
        <w:rPr>
          <w:lang w:val="en-US"/>
        </w:rPr>
        <w:t xml:space="preserve">The </w:t>
      </w:r>
      <w:r w:rsidRPr="00AF67F0">
        <w:rPr>
          <w:rFonts w:hint="eastAsia"/>
          <w:lang w:val="en-US"/>
        </w:rPr>
        <w:t>2</w:t>
      </w:r>
      <w:r w:rsidRPr="00AF67F0">
        <w:rPr>
          <w:rFonts w:hint="eastAsia"/>
          <w:vertAlign w:val="superscript"/>
          <w:lang w:val="en-US"/>
        </w:rPr>
        <w:t>nd</w:t>
      </w:r>
      <w:r w:rsidRPr="00AF67F0">
        <w:rPr>
          <w:rFonts w:hint="eastAsia"/>
          <w:lang w:val="en-US"/>
        </w:rPr>
        <w:t xml:space="preserve"> CEEDS </w:t>
      </w:r>
      <w:r w:rsidRPr="00AF67F0">
        <w:rPr>
          <w:lang w:val="en-US"/>
        </w:rPr>
        <w:t xml:space="preserve">Phase </w:t>
      </w:r>
      <w:r w:rsidRPr="00AF67F0">
        <w:rPr>
          <w:rFonts w:hint="eastAsia"/>
          <w:lang w:val="en-US"/>
        </w:rPr>
        <w:t>3</w:t>
      </w:r>
      <w:r w:rsidRPr="00AF67F0">
        <w:rPr>
          <w:lang w:val="en-US"/>
        </w:rPr>
        <w:t xml:space="preserve"> </w:t>
      </w:r>
      <w:r w:rsidRPr="00AF67F0">
        <w:rPr>
          <w:rFonts w:hint="eastAsia"/>
          <w:lang w:val="en-US"/>
        </w:rPr>
        <w:t>Workshop</w:t>
      </w:r>
      <w:r w:rsidRPr="00AF67F0">
        <w:rPr>
          <w:lang w:val="en-US"/>
        </w:rPr>
        <w:t xml:space="preserve">, </w:t>
      </w:r>
      <w:r w:rsidRPr="00AF67F0">
        <w:rPr>
          <w:rFonts w:hint="eastAsia"/>
          <w:lang w:val="en-US"/>
        </w:rPr>
        <w:t xml:space="preserve">hosted by Singapore </w:t>
      </w:r>
      <w:r>
        <w:rPr>
          <w:rFonts w:hint="eastAsia"/>
          <w:lang w:val="en-US"/>
        </w:rPr>
        <w:t xml:space="preserve">was held </w:t>
      </w:r>
      <w:r w:rsidRPr="00AF67F0">
        <w:rPr>
          <w:rFonts w:hint="eastAsia"/>
          <w:lang w:val="en-US"/>
        </w:rPr>
        <w:t>on 17-19 January</w:t>
      </w:r>
      <w:r w:rsidRPr="00AF67F0">
        <w:rPr>
          <w:rFonts w:hint="eastAsia"/>
        </w:rPr>
        <w:t xml:space="preserve"> </w:t>
      </w:r>
      <w:r w:rsidRPr="00AF67F0">
        <w:rPr>
          <w:rFonts w:hint="eastAsia"/>
          <w:lang w:val="en-US"/>
        </w:rPr>
        <w:t>2012</w:t>
      </w:r>
      <w:r>
        <w:rPr>
          <w:rFonts w:hint="eastAsia"/>
          <w:lang w:val="en-US"/>
        </w:rPr>
        <w:t>, in which delegates from 5 economies, China, Indonesia, the Philippines, Thailand and Viet Nam participated. At t</w:t>
      </w:r>
      <w:r w:rsidR="00093610" w:rsidRPr="000E09A7">
        <w:rPr>
          <w:rFonts w:hint="eastAsia"/>
          <w:lang w:val="en-US"/>
        </w:rPr>
        <w:t xml:space="preserve">he </w:t>
      </w:r>
      <w:r w:rsidR="0035745E">
        <w:rPr>
          <w:lang w:val="en-US"/>
        </w:rPr>
        <w:t xml:space="preserve">workshop, </w:t>
      </w:r>
      <w:r w:rsidR="00093610" w:rsidRPr="000E09A7">
        <w:rPr>
          <w:rFonts w:hint="eastAsia"/>
          <w:lang w:val="en-US"/>
        </w:rPr>
        <w:t xml:space="preserve">refined proposals </w:t>
      </w:r>
      <w:r w:rsidR="00093610" w:rsidRPr="000E09A7">
        <w:rPr>
          <w:lang w:val="en-US"/>
        </w:rPr>
        <w:t>for</w:t>
      </w:r>
      <w:r w:rsidR="00093610" w:rsidRPr="000E09A7">
        <w:rPr>
          <w:rFonts w:hint="eastAsia"/>
          <w:lang w:val="en-US"/>
        </w:rPr>
        <w:t xml:space="preserve"> </w:t>
      </w:r>
      <w:r w:rsidR="00093610" w:rsidRPr="000E09A7">
        <w:rPr>
          <w:lang w:val="en-US"/>
        </w:rPr>
        <w:t>“</w:t>
      </w:r>
      <w:r w:rsidR="00093610" w:rsidRPr="000E09A7">
        <w:rPr>
          <w:rFonts w:hint="eastAsia"/>
          <w:lang w:val="en-US"/>
        </w:rPr>
        <w:t>Next Steps</w:t>
      </w:r>
      <w:r w:rsidR="00093610" w:rsidRPr="000E09A7">
        <w:rPr>
          <w:lang w:val="en-US"/>
        </w:rPr>
        <w:t>”</w:t>
      </w:r>
      <w:r w:rsidR="00093610" w:rsidRPr="000E09A7">
        <w:rPr>
          <w:rFonts w:hint="eastAsia"/>
          <w:lang w:val="en-US"/>
        </w:rPr>
        <w:t xml:space="preserve">, which had undergone </w:t>
      </w:r>
      <w:r w:rsidR="00093610" w:rsidRPr="000E09A7">
        <w:rPr>
          <w:rFonts w:cs="Arial" w:hint="eastAsia"/>
          <w:szCs w:val="21"/>
        </w:rPr>
        <w:t xml:space="preserve">consultation with </w:t>
      </w:r>
      <w:r w:rsidR="00093610" w:rsidRPr="000E09A7">
        <w:rPr>
          <w:rFonts w:cs="Arial"/>
          <w:szCs w:val="21"/>
        </w:rPr>
        <w:t>the delegates’</w:t>
      </w:r>
      <w:r w:rsidR="00093610" w:rsidRPr="000E09A7">
        <w:rPr>
          <w:rFonts w:cs="Arial" w:hint="eastAsia"/>
          <w:szCs w:val="21"/>
        </w:rPr>
        <w:t xml:space="preserve"> colleagues </w:t>
      </w:r>
      <w:r w:rsidR="00093610" w:rsidRPr="000E09A7">
        <w:rPr>
          <w:rFonts w:cs="Arial"/>
          <w:szCs w:val="21"/>
        </w:rPr>
        <w:t>in their</w:t>
      </w:r>
      <w:r w:rsidR="00093610" w:rsidRPr="000E09A7">
        <w:rPr>
          <w:rFonts w:cs="Arial" w:hint="eastAsia"/>
          <w:szCs w:val="21"/>
        </w:rPr>
        <w:t xml:space="preserve"> home economy</w:t>
      </w:r>
      <w:r w:rsidR="00093610" w:rsidRPr="000E09A7">
        <w:rPr>
          <w:rFonts w:cs="Arial"/>
          <w:szCs w:val="21"/>
        </w:rPr>
        <w:t>,</w:t>
      </w:r>
      <w:r w:rsidR="00093610" w:rsidRPr="000E09A7">
        <w:rPr>
          <w:rFonts w:cs="Arial" w:hint="eastAsia"/>
          <w:szCs w:val="21"/>
        </w:rPr>
        <w:t xml:space="preserve"> w</w:t>
      </w:r>
      <w:r w:rsidR="00093610" w:rsidRPr="000E09A7">
        <w:rPr>
          <w:rFonts w:cs="Arial"/>
          <w:szCs w:val="21"/>
        </w:rPr>
        <w:t>ere</w:t>
      </w:r>
      <w:r w:rsidR="00093610" w:rsidRPr="000E09A7">
        <w:rPr>
          <w:rFonts w:hint="eastAsia"/>
          <w:lang w:val="en-US"/>
        </w:rPr>
        <w:t xml:space="preserve"> presented by the delegates.</w:t>
      </w:r>
    </w:p>
    <w:p w:rsidR="00095643" w:rsidRPr="00095643" w:rsidRDefault="00095643" w:rsidP="0076420C">
      <w:pPr>
        <w:pStyle w:val="a"/>
        <w:numPr>
          <w:ilvl w:val="0"/>
          <w:numId w:val="5"/>
        </w:numPr>
        <w:ind w:right="0"/>
        <w:rPr>
          <w:rFonts w:hint="eastAsia"/>
        </w:rPr>
      </w:pPr>
      <w:r w:rsidRPr="00095643">
        <w:rPr>
          <w:rFonts w:hint="eastAsia"/>
        </w:rPr>
        <w:t xml:space="preserve">The Summary Report on CEEDS Phase 3 </w:t>
      </w:r>
      <w:r>
        <w:rPr>
          <w:rFonts w:hint="eastAsia"/>
        </w:rPr>
        <w:t>has been</w:t>
      </w:r>
      <w:r w:rsidRPr="00095643">
        <w:rPr>
          <w:rFonts w:hint="eastAsia"/>
        </w:rPr>
        <w:t xml:space="preserve"> published on APERC website.</w:t>
      </w:r>
    </w:p>
    <w:p w:rsidR="00104D6B" w:rsidRPr="0076420C" w:rsidRDefault="00104D6B" w:rsidP="0076420C">
      <w:pPr>
        <w:pStyle w:val="a"/>
        <w:numPr>
          <w:ilvl w:val="0"/>
          <w:numId w:val="0"/>
        </w:numPr>
        <w:ind w:left="717" w:right="0"/>
        <w:rPr>
          <w:rFonts w:hint="eastAsia"/>
        </w:rPr>
      </w:pPr>
    </w:p>
    <w:p w:rsidR="00104D6B" w:rsidRPr="00A953AE" w:rsidRDefault="00104D6B" w:rsidP="0076420C">
      <w:pPr>
        <w:pStyle w:val="a"/>
        <w:numPr>
          <w:ilvl w:val="0"/>
          <w:numId w:val="0"/>
        </w:numPr>
        <w:ind w:left="717" w:right="0" w:hanging="360"/>
        <w:rPr>
          <w:rFonts w:hint="eastAsia"/>
        </w:rPr>
      </w:pPr>
      <w:r w:rsidRPr="00A953AE">
        <w:rPr>
          <w:rFonts w:hint="eastAsia"/>
        </w:rPr>
        <w:t xml:space="preserve">&lt;CEEDS Phase </w:t>
      </w:r>
      <w:r w:rsidR="0035745E">
        <w:t>4</w:t>
      </w:r>
      <w:r w:rsidRPr="00A953AE">
        <w:rPr>
          <w:rFonts w:hint="eastAsia"/>
        </w:rPr>
        <w:t>&gt;</w:t>
      </w:r>
    </w:p>
    <w:p w:rsidR="00093610" w:rsidRPr="00DF0B96" w:rsidRDefault="00104D6B" w:rsidP="0076420C">
      <w:pPr>
        <w:pStyle w:val="a"/>
        <w:numPr>
          <w:ilvl w:val="0"/>
          <w:numId w:val="5"/>
        </w:numPr>
        <w:ind w:right="0"/>
        <w:rPr>
          <w:rFonts w:hint="eastAsia"/>
        </w:rPr>
      </w:pPr>
      <w:r>
        <w:rPr>
          <w:rFonts w:hint="eastAsia"/>
        </w:rPr>
        <w:t>The 1</w:t>
      </w:r>
      <w:r w:rsidRPr="00104D6B">
        <w:rPr>
          <w:rFonts w:hint="eastAsia"/>
          <w:vertAlign w:val="superscript"/>
        </w:rPr>
        <w:t>st</w:t>
      </w:r>
      <w:r>
        <w:rPr>
          <w:rFonts w:hint="eastAsia"/>
        </w:rPr>
        <w:t xml:space="preserve"> workshop of CEEDS Phase 4  hosted by Thailand was held on 21-23 January 2013, in which </w:t>
      </w:r>
      <w:r w:rsidR="00093610">
        <w:rPr>
          <w:rFonts w:hint="eastAsia"/>
        </w:rPr>
        <w:t xml:space="preserve">delegates from </w:t>
      </w:r>
      <w:r w:rsidR="00093610" w:rsidRPr="00093610">
        <w:t xml:space="preserve">5 economies: Chile, China, Malaysia, the Philippines, Thailand, </w:t>
      </w:r>
      <w:r w:rsidR="00093610">
        <w:t>participated</w:t>
      </w:r>
      <w:r w:rsidR="00093610">
        <w:rPr>
          <w:rFonts w:hint="eastAsia"/>
        </w:rPr>
        <w:t xml:space="preserve">. At </w:t>
      </w:r>
      <w:r w:rsidR="00093610" w:rsidRPr="00DF0B96">
        <w:rPr>
          <w:rFonts w:hint="eastAsia"/>
        </w:rPr>
        <w:t xml:space="preserve">the workshop, delegates from participating economies worked together with experts to develop proposals </w:t>
      </w:r>
      <w:r w:rsidR="009F701C">
        <w:rPr>
          <w:lang w:val="en-US"/>
        </w:rPr>
        <w:t>on “Next Steps” for</w:t>
      </w:r>
      <w:r w:rsidR="00093610" w:rsidRPr="00DF0B96">
        <w:rPr>
          <w:rFonts w:hint="eastAsia"/>
          <w:lang w:val="en-US"/>
        </w:rPr>
        <w:t xml:space="preserve"> </w:t>
      </w:r>
      <w:r w:rsidR="009F701C">
        <w:rPr>
          <w:lang w:val="en-US"/>
        </w:rPr>
        <w:t>promoting</w:t>
      </w:r>
      <w:r w:rsidR="00093610">
        <w:rPr>
          <w:rFonts w:hint="eastAsia"/>
        </w:rPr>
        <w:t xml:space="preserve"> </w:t>
      </w:r>
      <w:r w:rsidR="00093610" w:rsidRPr="00DF0B96">
        <w:rPr>
          <w:rFonts w:hint="eastAsia"/>
        </w:rPr>
        <w:t xml:space="preserve">Energy </w:t>
      </w:r>
      <w:r w:rsidR="00093610">
        <w:rPr>
          <w:rFonts w:hint="eastAsia"/>
        </w:rPr>
        <w:t>Service Companies (ESCO</w:t>
      </w:r>
      <w:r w:rsidR="009F701C">
        <w:t>s</w:t>
      </w:r>
      <w:r w:rsidR="00093610">
        <w:rPr>
          <w:rFonts w:hint="eastAsia"/>
        </w:rPr>
        <w:t>)</w:t>
      </w:r>
      <w:r w:rsidR="00093610" w:rsidRPr="00DF0B96">
        <w:rPr>
          <w:rFonts w:hint="eastAsia"/>
        </w:rPr>
        <w:t xml:space="preserve"> in their economies.</w:t>
      </w:r>
    </w:p>
    <w:p w:rsidR="00095643" w:rsidRDefault="00193A86" w:rsidP="0076420C">
      <w:pPr>
        <w:pStyle w:val="20"/>
        <w:spacing w:after="120"/>
        <w:rPr>
          <w:rFonts w:eastAsia="MS Mincho" w:hint="eastAsia"/>
          <w:lang w:eastAsia="ja-JP"/>
        </w:rPr>
      </w:pPr>
      <w:r w:rsidRPr="0069174F">
        <w:rPr>
          <w:rFonts w:eastAsia="MS Mincho" w:hint="eastAsia"/>
          <w:sz w:val="24"/>
          <w:szCs w:val="24"/>
          <w:lang w:eastAsia="ja-JP"/>
        </w:rPr>
        <w:t>MILESTONE</w:t>
      </w:r>
    </w:p>
    <w:p w:rsidR="00A953AE" w:rsidRPr="0035745E" w:rsidRDefault="00A953AE" w:rsidP="0076420C">
      <w:pPr>
        <w:pStyle w:val="a"/>
        <w:numPr>
          <w:ilvl w:val="0"/>
          <w:numId w:val="5"/>
        </w:numPr>
        <w:ind w:right="0"/>
        <w:rPr>
          <w:rFonts w:hint="eastAsia"/>
        </w:rPr>
      </w:pPr>
      <w:r>
        <w:rPr>
          <w:rFonts w:hint="eastAsia"/>
        </w:rPr>
        <w:t>The second workshop for CEEDS Phase 4 will be hosted by Chinese Taipei in 26</w:t>
      </w:r>
      <w:r w:rsidR="00093610">
        <w:rPr>
          <w:rFonts w:hint="eastAsia"/>
        </w:rPr>
        <w:t xml:space="preserve"> -</w:t>
      </w:r>
      <w:r>
        <w:rPr>
          <w:rFonts w:hint="eastAsia"/>
        </w:rPr>
        <w:t>28 March 2013</w:t>
      </w:r>
      <w:r w:rsidR="009F701C">
        <w:t>.</w:t>
      </w:r>
      <w:r w:rsidR="00093610">
        <w:rPr>
          <w:rFonts w:hint="eastAsia"/>
        </w:rPr>
        <w:t xml:space="preserve"> </w:t>
      </w:r>
      <w:r w:rsidR="009F701C">
        <w:t>At the workshop, t</w:t>
      </w:r>
      <w:r w:rsidR="00093610" w:rsidRPr="00093610">
        <w:t xml:space="preserve">he refined proposals for “Next Steps”, which had undergone consultation with the delegates’ colleagues in their home economy, </w:t>
      </w:r>
      <w:r w:rsidR="00093610">
        <w:rPr>
          <w:rFonts w:hint="eastAsia"/>
        </w:rPr>
        <w:t>will be</w:t>
      </w:r>
      <w:r w:rsidR="00093610" w:rsidRPr="00093610">
        <w:t xml:space="preserve"> presented by the delegates.</w:t>
      </w:r>
    </w:p>
    <w:p w:rsidR="00DB6B6E" w:rsidRPr="00A953AE" w:rsidRDefault="00DB6B6E" w:rsidP="0076420C">
      <w:pPr>
        <w:pStyle w:val="a"/>
        <w:numPr>
          <w:ilvl w:val="0"/>
          <w:numId w:val="0"/>
        </w:numPr>
        <w:ind w:right="0"/>
        <w:rPr>
          <w:rFonts w:hint="eastAsia"/>
        </w:rPr>
      </w:pPr>
    </w:p>
    <w:p w:rsidR="00DB6B6E" w:rsidRPr="00095643" w:rsidRDefault="00DB6B6E" w:rsidP="0076420C">
      <w:pPr>
        <w:pStyle w:val="a"/>
        <w:numPr>
          <w:ilvl w:val="0"/>
          <w:numId w:val="0"/>
        </w:numPr>
        <w:ind w:right="0"/>
        <w:rPr>
          <w:rFonts w:hint="eastAsia"/>
        </w:rPr>
      </w:pPr>
    </w:p>
    <w:p w:rsidR="00961519" w:rsidRPr="0069174F" w:rsidRDefault="00373DA4" w:rsidP="0076420C">
      <w:pPr>
        <w:pStyle w:val="20"/>
        <w:rPr>
          <w:rFonts w:eastAsia="MS Mincho" w:hint="eastAsia"/>
          <w:sz w:val="24"/>
          <w:szCs w:val="24"/>
          <w:lang w:eastAsia="ja-JP"/>
        </w:rPr>
      </w:pPr>
      <w:r w:rsidRPr="0069174F">
        <w:rPr>
          <w:rFonts w:eastAsia="MS Mincho" w:hint="eastAsia"/>
          <w:sz w:val="24"/>
          <w:szCs w:val="24"/>
          <w:lang w:eastAsia="ja-JP"/>
        </w:rPr>
        <w:t>E</w:t>
      </w:r>
      <w:r w:rsidR="00961519" w:rsidRPr="0069174F">
        <w:rPr>
          <w:rFonts w:eastAsia="MS Mincho" w:hint="eastAsia"/>
          <w:sz w:val="24"/>
          <w:szCs w:val="24"/>
          <w:lang w:eastAsia="ja-JP"/>
        </w:rPr>
        <w:t xml:space="preserve">. </w:t>
      </w:r>
      <w:r w:rsidR="001B4B4A" w:rsidRPr="0069174F">
        <w:rPr>
          <w:rFonts w:eastAsia="MS Mincho" w:hint="eastAsia"/>
          <w:sz w:val="24"/>
          <w:szCs w:val="24"/>
          <w:lang w:eastAsia="ja-JP"/>
        </w:rPr>
        <w:t>Peer Review on Low-Carbon Energies (PRLCE)</w:t>
      </w:r>
    </w:p>
    <w:p w:rsidR="00560844" w:rsidRPr="0069174F" w:rsidRDefault="00560844" w:rsidP="0076420C">
      <w:pPr>
        <w:pStyle w:val="20"/>
        <w:spacing w:after="120"/>
        <w:rPr>
          <w:rFonts w:eastAsia="MS Mincho" w:hint="eastAsia"/>
          <w:sz w:val="24"/>
          <w:szCs w:val="24"/>
          <w:lang w:eastAsia="ja-JP"/>
        </w:rPr>
      </w:pPr>
      <w:r w:rsidRPr="0069174F">
        <w:rPr>
          <w:sz w:val="24"/>
          <w:szCs w:val="24"/>
          <w:lang w:eastAsia="ja-JP"/>
        </w:rPr>
        <w:t>BACKGROUND</w:t>
      </w:r>
    </w:p>
    <w:p w:rsidR="00560844" w:rsidRPr="00555B0F" w:rsidRDefault="0019701A" w:rsidP="0076420C">
      <w:pPr>
        <w:pStyle w:val="a"/>
        <w:numPr>
          <w:ilvl w:val="0"/>
          <w:numId w:val="0"/>
        </w:numPr>
        <w:ind w:right="0"/>
        <w:rPr>
          <w:rFonts w:hint="eastAsia"/>
        </w:rPr>
      </w:pPr>
      <w:r w:rsidRPr="003737F3">
        <w:rPr>
          <w:rFonts w:hint="eastAsia"/>
        </w:rPr>
        <w:t xml:space="preserve">In </w:t>
      </w:r>
      <w:r w:rsidRPr="003737F3">
        <w:t>their Fukui Declaration in June 2010 on “Low-Carbon Paths to Energy Security: Cooperative Energy Solutions for a Sustainable APEC”, the APEC Energy Ministers in</w:t>
      </w:r>
      <w:r w:rsidRPr="00405043">
        <w:t>struct</w:t>
      </w:r>
      <w:r w:rsidRPr="00405043">
        <w:rPr>
          <w:rFonts w:hint="eastAsia"/>
        </w:rPr>
        <w:t>ed</w:t>
      </w:r>
      <w:r w:rsidRPr="0019701A">
        <w:t xml:space="preserve"> </w:t>
      </w:r>
      <w:r w:rsidRPr="00405043">
        <w:t>the EWG to “explore mechanisms to encourage economies to set individual goals and action plans for introducing low-emission power sources, building upon the success of the PREE, with assistance from APERC and relevant technology expert groups”</w:t>
      </w:r>
    </w:p>
    <w:p w:rsidR="00555B0F" w:rsidRPr="00555B0F" w:rsidRDefault="00555B0F" w:rsidP="0076420C">
      <w:pPr>
        <w:pStyle w:val="a"/>
        <w:numPr>
          <w:ilvl w:val="0"/>
          <w:numId w:val="0"/>
        </w:numPr>
        <w:ind w:right="0"/>
        <w:rPr>
          <w:rFonts w:hint="eastAsia"/>
        </w:rPr>
      </w:pPr>
      <w:r w:rsidRPr="00411A96">
        <w:rPr>
          <w:rFonts w:hint="eastAsia"/>
        </w:rPr>
        <w:t xml:space="preserve">Modelled on the successful Peer Review of Energy </w:t>
      </w:r>
      <w:r w:rsidR="006B414F" w:rsidRPr="00411A96">
        <w:t>Efficiency</w:t>
      </w:r>
      <w:r w:rsidR="006B414F">
        <w:t xml:space="preserve"> (</w:t>
      </w:r>
      <w:r w:rsidR="001B6CD4">
        <w:rPr>
          <w:rFonts w:hint="eastAsia"/>
        </w:rPr>
        <w:t>PREE)</w:t>
      </w:r>
      <w:r w:rsidRPr="00411A96">
        <w:rPr>
          <w:rFonts w:hint="eastAsia"/>
        </w:rPr>
        <w:t>, PRLCE is planned to assist volunteered economies in developing policies that support energy security and environmental protection through promoting low-carbon energy supply (e.g. renewable energies).</w:t>
      </w:r>
    </w:p>
    <w:p w:rsidR="00560844" w:rsidRPr="000418AD" w:rsidRDefault="00560844" w:rsidP="0076420C">
      <w:pPr>
        <w:pStyle w:val="a"/>
        <w:numPr>
          <w:ilvl w:val="0"/>
          <w:numId w:val="0"/>
        </w:numPr>
        <w:ind w:right="0"/>
        <w:rPr>
          <w:rFonts w:hint="eastAsia"/>
          <w:b/>
          <w:color w:val="002060"/>
        </w:rPr>
      </w:pPr>
    </w:p>
    <w:p w:rsidR="00B94547" w:rsidRPr="000418AD" w:rsidRDefault="00560844" w:rsidP="0076420C">
      <w:pPr>
        <w:pStyle w:val="a"/>
        <w:numPr>
          <w:ilvl w:val="0"/>
          <w:numId w:val="0"/>
        </w:numPr>
        <w:ind w:left="357" w:right="0"/>
        <w:jc w:val="center"/>
        <w:rPr>
          <w:rFonts w:eastAsia="Times New Roman" w:hint="eastAsia"/>
          <w:b/>
          <w:color w:val="002060"/>
          <w:lang w:eastAsia="en-US"/>
        </w:rPr>
      </w:pPr>
      <w:r w:rsidRPr="000418AD">
        <w:rPr>
          <w:rFonts w:hint="eastAsia"/>
          <w:b/>
          <w:color w:val="002060"/>
          <w:kern w:val="20"/>
        </w:rPr>
        <w:t>PROGRESS</w:t>
      </w:r>
    </w:p>
    <w:p w:rsidR="00560844" w:rsidRPr="00411A96" w:rsidRDefault="00560844" w:rsidP="0076420C">
      <w:pPr>
        <w:pStyle w:val="a"/>
        <w:numPr>
          <w:ilvl w:val="0"/>
          <w:numId w:val="10"/>
        </w:numPr>
        <w:ind w:right="0"/>
        <w:rPr>
          <w:rFonts w:hint="eastAsia"/>
        </w:rPr>
      </w:pPr>
      <w:r w:rsidRPr="00411A96">
        <w:rPr>
          <w:rFonts w:hint="eastAsia"/>
        </w:rPr>
        <w:t>Guideline</w:t>
      </w:r>
      <w:r w:rsidR="009F701C">
        <w:t>s</w:t>
      </w:r>
      <w:r w:rsidRPr="00411A96">
        <w:rPr>
          <w:rFonts w:hint="eastAsia"/>
        </w:rPr>
        <w:t xml:space="preserve"> for PRLCE w</w:t>
      </w:r>
      <w:r w:rsidR="009F701C">
        <w:t>ere</w:t>
      </w:r>
      <w:r w:rsidRPr="00411A96">
        <w:rPr>
          <w:rFonts w:hint="eastAsia"/>
        </w:rPr>
        <w:t xml:space="preserve"> endorsed by EWG members in August 2011.</w:t>
      </w:r>
    </w:p>
    <w:p w:rsidR="001B6CD4" w:rsidRPr="00093610" w:rsidRDefault="009F701C" w:rsidP="0076420C">
      <w:pPr>
        <w:pStyle w:val="a"/>
        <w:numPr>
          <w:ilvl w:val="0"/>
          <w:numId w:val="10"/>
        </w:numPr>
        <w:ind w:right="0"/>
        <w:rPr>
          <w:rFonts w:eastAsia="Times New Roman" w:hint="eastAsia"/>
          <w:lang w:eastAsia="en-US"/>
        </w:rPr>
      </w:pPr>
      <w:r>
        <w:lastRenderedPageBreak/>
        <w:t>T</w:t>
      </w:r>
      <w:r w:rsidR="001B6CD4" w:rsidRPr="001B6CD4">
        <w:rPr>
          <w:rFonts w:hint="eastAsia"/>
        </w:rPr>
        <w:t>he 1</w:t>
      </w:r>
      <w:r w:rsidR="001B6CD4" w:rsidRPr="001B6CD4">
        <w:rPr>
          <w:rFonts w:hint="eastAsia"/>
          <w:vertAlign w:val="superscript"/>
        </w:rPr>
        <w:t>st</w:t>
      </w:r>
      <w:r w:rsidR="001B6CD4" w:rsidRPr="001B6CD4">
        <w:rPr>
          <w:rFonts w:hint="eastAsia"/>
        </w:rPr>
        <w:t xml:space="preserve"> PRLCE</w:t>
      </w:r>
      <w:r>
        <w:t>,</w:t>
      </w:r>
      <w:r w:rsidR="001B6CD4" w:rsidRPr="001B6CD4">
        <w:rPr>
          <w:rFonts w:hint="eastAsia"/>
        </w:rPr>
        <w:t xml:space="preserve"> with focus on renewable energy</w:t>
      </w:r>
      <w:r>
        <w:t>,</w:t>
      </w:r>
      <w:r w:rsidR="001B6CD4" w:rsidRPr="001B6CD4">
        <w:rPr>
          <w:rFonts w:hint="eastAsia"/>
        </w:rPr>
        <w:t xml:space="preserve"> was held in Thailand on 21-25 May 2012.</w:t>
      </w:r>
      <w:r w:rsidR="00093610" w:rsidRPr="00093610">
        <w:t xml:space="preserve"> The Draft Review Report of PR</w:t>
      </w:r>
      <w:r w:rsidR="00093610">
        <w:rPr>
          <w:rFonts w:hint="eastAsia"/>
        </w:rPr>
        <w:t>LC</w:t>
      </w:r>
      <w:r w:rsidR="00093610" w:rsidRPr="00093610">
        <w:t xml:space="preserve">E </w:t>
      </w:r>
      <w:r w:rsidR="00093610">
        <w:rPr>
          <w:rFonts w:hint="eastAsia"/>
        </w:rPr>
        <w:t>in Thailand</w:t>
      </w:r>
      <w:r w:rsidR="00093610" w:rsidRPr="00093610">
        <w:t xml:space="preserve"> was </w:t>
      </w:r>
      <w:r>
        <w:t>discussed and endorsed by</w:t>
      </w:r>
      <w:r w:rsidR="00093610" w:rsidRPr="00093610">
        <w:t xml:space="preserve"> EWG members at </w:t>
      </w:r>
      <w:r>
        <w:t xml:space="preserve">the </w:t>
      </w:r>
      <w:r w:rsidR="00093610" w:rsidRPr="00093610">
        <w:t>EWG 4</w:t>
      </w:r>
      <w:r w:rsidR="00093610">
        <w:rPr>
          <w:rFonts w:hint="eastAsia"/>
        </w:rPr>
        <w:t>4</w:t>
      </w:r>
      <w:r w:rsidR="00093610" w:rsidRPr="00093610">
        <w:t xml:space="preserve"> meeting.</w:t>
      </w:r>
    </w:p>
    <w:p w:rsidR="00093610" w:rsidRPr="00093610" w:rsidRDefault="00093610" w:rsidP="0076420C">
      <w:pPr>
        <w:pStyle w:val="a"/>
        <w:numPr>
          <w:ilvl w:val="0"/>
          <w:numId w:val="10"/>
        </w:numPr>
        <w:ind w:right="0"/>
        <w:rPr>
          <w:rFonts w:hint="eastAsia"/>
        </w:rPr>
      </w:pPr>
      <w:r>
        <w:rPr>
          <w:rFonts w:hint="eastAsia"/>
        </w:rPr>
        <w:t>The 2</w:t>
      </w:r>
      <w:r w:rsidRPr="009F701C">
        <w:rPr>
          <w:rFonts w:hint="eastAsia"/>
        </w:rPr>
        <w:t>nd</w:t>
      </w:r>
      <w:r>
        <w:rPr>
          <w:rFonts w:hint="eastAsia"/>
        </w:rPr>
        <w:t xml:space="preserve"> PRLCE</w:t>
      </w:r>
      <w:r w:rsidR="009F701C">
        <w:t>,</w:t>
      </w:r>
      <w:r>
        <w:rPr>
          <w:rFonts w:hint="eastAsia"/>
        </w:rPr>
        <w:t xml:space="preserve"> </w:t>
      </w:r>
      <w:r w:rsidR="009F701C">
        <w:t xml:space="preserve">with </w:t>
      </w:r>
      <w:r w:rsidR="009F701C" w:rsidRPr="001B6CD4">
        <w:t xml:space="preserve">focus </w:t>
      </w:r>
      <w:r w:rsidR="009F701C" w:rsidRPr="00E63C38">
        <w:t>on the National Renewable Energy Program (including the Feed-in Tariff (FIT) system for renewable energy)</w:t>
      </w:r>
      <w:r w:rsidR="009F701C">
        <w:t xml:space="preserve"> </w:t>
      </w:r>
      <w:r>
        <w:rPr>
          <w:rFonts w:hint="eastAsia"/>
        </w:rPr>
        <w:t>w</w:t>
      </w:r>
      <w:r w:rsidR="009F701C">
        <w:t>as</w:t>
      </w:r>
      <w:r>
        <w:rPr>
          <w:rFonts w:hint="eastAsia"/>
        </w:rPr>
        <w:t xml:space="preserve"> held in the Philippines on 19-23 November 2012</w:t>
      </w:r>
      <w:r w:rsidR="00E63C38" w:rsidRPr="00E63C38">
        <w:t xml:space="preserve">. The peer review was conducted by a team of nine experts </w:t>
      </w:r>
      <w:r w:rsidR="00E63C38">
        <w:t xml:space="preserve">(from </w:t>
      </w:r>
      <w:r w:rsidR="00E63C38" w:rsidRPr="00E63C38">
        <w:t>China, Japan, Malaysia, New Zealand, Thailand, IRENA and APERC). The review team experts ha</w:t>
      </w:r>
      <w:r w:rsidR="00E63C38">
        <w:rPr>
          <w:rFonts w:hint="eastAsia"/>
        </w:rPr>
        <w:t xml:space="preserve">ve </w:t>
      </w:r>
      <w:r w:rsidR="00E63C38" w:rsidRPr="00E63C38">
        <w:t>drafted policy recommendations.</w:t>
      </w:r>
    </w:p>
    <w:p w:rsidR="00560844" w:rsidRPr="001B6CD4" w:rsidRDefault="00560844" w:rsidP="0076420C">
      <w:pPr>
        <w:pStyle w:val="a"/>
        <w:numPr>
          <w:ilvl w:val="0"/>
          <w:numId w:val="0"/>
        </w:numPr>
        <w:ind w:right="0"/>
        <w:rPr>
          <w:rFonts w:hint="eastAsia"/>
        </w:rPr>
      </w:pPr>
    </w:p>
    <w:p w:rsidR="00560844" w:rsidRPr="008F3D3F" w:rsidRDefault="00560844" w:rsidP="0076420C">
      <w:pPr>
        <w:spacing w:after="120"/>
        <w:ind w:firstLine="0"/>
        <w:jc w:val="center"/>
        <w:rPr>
          <w:rFonts w:eastAsia="MS Mincho" w:hint="eastAsia"/>
          <w:b/>
          <w:bCs/>
          <w:caps/>
          <w:color w:val="003399"/>
          <w:spacing w:val="10"/>
          <w:kern w:val="20"/>
          <w:sz w:val="24"/>
          <w:szCs w:val="24"/>
          <w:lang w:eastAsia="ja-JP"/>
        </w:rPr>
      </w:pPr>
      <w:r w:rsidRPr="008F3D3F">
        <w:rPr>
          <w:rFonts w:eastAsia="MS Mincho" w:hint="eastAsia"/>
          <w:b/>
          <w:bCs/>
          <w:caps/>
          <w:color w:val="003399"/>
          <w:spacing w:val="10"/>
          <w:kern w:val="20"/>
          <w:sz w:val="24"/>
          <w:szCs w:val="24"/>
          <w:lang w:eastAsia="ja-JP"/>
        </w:rPr>
        <w:t>MILESTONE</w:t>
      </w:r>
    </w:p>
    <w:p w:rsidR="007565BE" w:rsidRDefault="005C3241" w:rsidP="0076420C">
      <w:pPr>
        <w:pStyle w:val="a"/>
        <w:numPr>
          <w:ilvl w:val="0"/>
          <w:numId w:val="10"/>
        </w:numPr>
        <w:ind w:right="0"/>
        <w:rPr>
          <w:rFonts w:hint="eastAsia"/>
        </w:rPr>
      </w:pPr>
      <w:r w:rsidRPr="00093610">
        <w:t xml:space="preserve">The </w:t>
      </w:r>
      <w:r w:rsidR="00FC5EFC">
        <w:rPr>
          <w:rFonts w:hint="eastAsia"/>
        </w:rPr>
        <w:t>f</w:t>
      </w:r>
      <w:r>
        <w:rPr>
          <w:rFonts w:hint="eastAsia"/>
        </w:rPr>
        <w:t>irst</w:t>
      </w:r>
      <w:r w:rsidRPr="00093610">
        <w:t xml:space="preserve"> </w:t>
      </w:r>
      <w:r w:rsidR="00FC5EFC">
        <w:rPr>
          <w:rFonts w:hint="eastAsia"/>
        </w:rPr>
        <w:t xml:space="preserve">draft of </w:t>
      </w:r>
      <w:r w:rsidRPr="00093610">
        <w:t xml:space="preserve">Review Report </w:t>
      </w:r>
      <w:r w:rsidR="00FC5EFC">
        <w:rPr>
          <w:rFonts w:hint="eastAsia"/>
        </w:rPr>
        <w:t>for</w:t>
      </w:r>
      <w:r w:rsidRPr="00093610">
        <w:t xml:space="preserve"> </w:t>
      </w:r>
      <w:r w:rsidR="00700293">
        <w:rPr>
          <w:rFonts w:hint="eastAsia"/>
        </w:rPr>
        <w:t>the 2</w:t>
      </w:r>
      <w:r w:rsidR="00700293" w:rsidRPr="00700293">
        <w:rPr>
          <w:rFonts w:hint="eastAsia"/>
          <w:vertAlign w:val="superscript"/>
        </w:rPr>
        <w:t>nd</w:t>
      </w:r>
      <w:r w:rsidR="00700293">
        <w:rPr>
          <w:rFonts w:hint="eastAsia"/>
        </w:rPr>
        <w:t xml:space="preserve"> </w:t>
      </w:r>
      <w:r w:rsidRPr="00093610">
        <w:t>PR</w:t>
      </w:r>
      <w:r>
        <w:rPr>
          <w:rFonts w:hint="eastAsia"/>
        </w:rPr>
        <w:t>LC</w:t>
      </w:r>
      <w:r w:rsidRPr="00093610">
        <w:t xml:space="preserve">E </w:t>
      </w:r>
      <w:r>
        <w:rPr>
          <w:rFonts w:hint="eastAsia"/>
        </w:rPr>
        <w:t xml:space="preserve">in the Philippines is now under review by the </w:t>
      </w:r>
      <w:r w:rsidRPr="00093610">
        <w:t xml:space="preserve"> </w:t>
      </w:r>
      <w:r>
        <w:rPr>
          <w:rFonts w:hint="eastAsia"/>
        </w:rPr>
        <w:t>Philippines Governme</w:t>
      </w:r>
      <w:r w:rsidR="00FC5EFC">
        <w:rPr>
          <w:rFonts w:hint="eastAsia"/>
        </w:rPr>
        <w:t>n</w:t>
      </w:r>
      <w:r>
        <w:rPr>
          <w:rFonts w:hint="eastAsia"/>
        </w:rPr>
        <w:t>t</w:t>
      </w:r>
      <w:r w:rsidR="00FC5EFC">
        <w:rPr>
          <w:rFonts w:hint="eastAsia"/>
        </w:rPr>
        <w:t>.</w:t>
      </w:r>
    </w:p>
    <w:p w:rsidR="001B6CD4" w:rsidRPr="00DB1E27" w:rsidRDefault="00093610" w:rsidP="0076420C">
      <w:pPr>
        <w:pStyle w:val="a"/>
        <w:numPr>
          <w:ilvl w:val="0"/>
          <w:numId w:val="0"/>
        </w:numPr>
        <w:ind w:left="717" w:right="0"/>
        <w:rPr>
          <w:rFonts w:hint="eastAsia"/>
        </w:rPr>
      </w:pPr>
      <w:r>
        <w:rPr>
          <w:rFonts w:hint="eastAsia"/>
        </w:rPr>
        <w:t xml:space="preserve"> </w:t>
      </w:r>
    </w:p>
    <w:p w:rsidR="00C0645C" w:rsidRDefault="00C0645C" w:rsidP="0076420C">
      <w:pPr>
        <w:pStyle w:val="20"/>
        <w:rPr>
          <w:rFonts w:eastAsia="MS Mincho" w:hint="eastAsia"/>
          <w:sz w:val="24"/>
          <w:szCs w:val="24"/>
          <w:lang w:eastAsia="ja-JP"/>
        </w:rPr>
      </w:pPr>
      <w:r w:rsidRPr="0069174F">
        <w:rPr>
          <w:rFonts w:eastAsia="MS Mincho" w:hint="eastAsia"/>
          <w:sz w:val="24"/>
          <w:szCs w:val="24"/>
          <w:lang w:eastAsia="ja-JP"/>
        </w:rPr>
        <w:t>F. Low Carbon Model Town (LCMT) project</w:t>
      </w:r>
    </w:p>
    <w:p w:rsidR="00C0645C" w:rsidRPr="0069174F" w:rsidRDefault="00C0645C" w:rsidP="0076420C">
      <w:pPr>
        <w:pStyle w:val="20"/>
        <w:spacing w:after="120"/>
        <w:rPr>
          <w:sz w:val="24"/>
          <w:szCs w:val="24"/>
          <w:lang w:eastAsia="ja-JP"/>
        </w:rPr>
      </w:pPr>
      <w:r w:rsidRPr="0069174F">
        <w:rPr>
          <w:sz w:val="24"/>
          <w:szCs w:val="24"/>
          <w:lang w:eastAsia="ja-JP"/>
        </w:rPr>
        <w:t>BACKGROUND</w:t>
      </w:r>
    </w:p>
    <w:p w:rsidR="00926E6A" w:rsidRDefault="00C0645C" w:rsidP="0076420C">
      <w:pPr>
        <w:pStyle w:val="a"/>
        <w:numPr>
          <w:ilvl w:val="0"/>
          <w:numId w:val="0"/>
        </w:numPr>
        <w:ind w:leftChars="50" w:left="110" w:right="0"/>
        <w:rPr>
          <w:rFonts w:hint="eastAsia"/>
        </w:rPr>
      </w:pPr>
      <w:r>
        <w:rPr>
          <w:rFonts w:hint="eastAsia"/>
        </w:rPr>
        <w:t>This project directly responds to the declaration at the 9</w:t>
      </w:r>
      <w:r w:rsidRPr="009B52AE">
        <w:rPr>
          <w:rFonts w:hint="eastAsia"/>
          <w:vertAlign w:val="superscript"/>
        </w:rPr>
        <w:t>th</w:t>
      </w:r>
      <w:r>
        <w:rPr>
          <w:rFonts w:hint="eastAsia"/>
        </w:rPr>
        <w:t xml:space="preserve"> APEC Energy Ministers Meeting, held in Fukui, Japan on 19 June 2010</w:t>
      </w:r>
      <w:r w:rsidR="00926E6A">
        <w:rPr>
          <w:rFonts w:hint="eastAsia"/>
        </w:rPr>
        <w:t>.</w:t>
      </w:r>
    </w:p>
    <w:p w:rsidR="00926E6A" w:rsidRDefault="00926E6A" w:rsidP="0076420C">
      <w:pPr>
        <w:pStyle w:val="a"/>
        <w:numPr>
          <w:ilvl w:val="0"/>
          <w:numId w:val="0"/>
        </w:numPr>
        <w:ind w:leftChars="50" w:left="110" w:right="0"/>
        <w:rPr>
          <w:rFonts w:hint="eastAsia"/>
        </w:rPr>
      </w:pPr>
      <w:r>
        <w:rPr>
          <w:rFonts w:hint="eastAsia"/>
        </w:rPr>
        <w:t>Ministers</w:t>
      </w:r>
      <w:r w:rsidR="00C0645C">
        <w:rPr>
          <w:rFonts w:hint="eastAsia"/>
        </w:rPr>
        <w:t xml:space="preserve"> discussed low carbon paths to energy security, which also provide cooperative energy solutions for a </w:t>
      </w:r>
      <w:r w:rsidR="00C0645C">
        <w:t>sustainable</w:t>
      </w:r>
      <w:r w:rsidR="00C0645C">
        <w:rPr>
          <w:rFonts w:hint="eastAsia"/>
        </w:rPr>
        <w:t xml:space="preserve"> APEC as well as growth strategies. They note</w:t>
      </w:r>
      <w:r w:rsidR="00C75868">
        <w:rPr>
          <w:rFonts w:hint="eastAsia"/>
        </w:rPr>
        <w:t>d</w:t>
      </w:r>
      <w:r w:rsidR="00C0645C">
        <w:rPr>
          <w:rFonts w:hint="eastAsia"/>
        </w:rPr>
        <w:t xml:space="preserve"> that the introduction of low-carbon technologies in city planning to boost energy efficiency and reduce fossil energy use is vital to manage rapidly growing energy consumption in urban areas of APEC. </w:t>
      </w:r>
    </w:p>
    <w:p w:rsidR="00C0645C" w:rsidRPr="00CE4905" w:rsidRDefault="00C0645C" w:rsidP="0076420C">
      <w:pPr>
        <w:pStyle w:val="a"/>
        <w:numPr>
          <w:ilvl w:val="0"/>
          <w:numId w:val="0"/>
        </w:numPr>
        <w:ind w:leftChars="50" w:left="110" w:right="0"/>
        <w:rPr>
          <w:rFonts w:hint="eastAsia"/>
        </w:rPr>
      </w:pPr>
      <w:r>
        <w:rPr>
          <w:rFonts w:hint="eastAsia"/>
        </w:rPr>
        <w:t xml:space="preserve">In </w:t>
      </w:r>
      <w:r>
        <w:t>this</w:t>
      </w:r>
      <w:r>
        <w:rPr>
          <w:rFonts w:hint="eastAsia"/>
        </w:rPr>
        <w:t xml:space="preserve"> context, APEC Energy Ministers have agreed to launch an </w:t>
      </w:r>
      <w:r>
        <w:t>“</w:t>
      </w:r>
      <w:r>
        <w:rPr>
          <w:rFonts w:hint="eastAsia"/>
        </w:rPr>
        <w:t>APEC Low-Carbon Model Town (LCMT) Project</w:t>
      </w:r>
      <w:r>
        <w:t>”</w:t>
      </w:r>
      <w:r>
        <w:rPr>
          <w:rFonts w:hint="eastAsia"/>
        </w:rPr>
        <w:t xml:space="preserve"> to present successful models for coordinated usage of advanced low-carbon technologies. This project is considered as one of the priority projects for APEC.</w:t>
      </w:r>
    </w:p>
    <w:p w:rsidR="00C0645C" w:rsidRDefault="00C0645C" w:rsidP="0076420C">
      <w:pPr>
        <w:pStyle w:val="a"/>
        <w:numPr>
          <w:ilvl w:val="0"/>
          <w:numId w:val="0"/>
        </w:numPr>
        <w:ind w:left="717" w:right="0"/>
        <w:rPr>
          <w:rFonts w:hint="eastAsia"/>
          <w:lang w:val="en-US"/>
        </w:rPr>
      </w:pPr>
    </w:p>
    <w:p w:rsidR="00C0645C" w:rsidRPr="0069174F" w:rsidRDefault="00C0645C" w:rsidP="0076420C">
      <w:pPr>
        <w:spacing w:after="120"/>
        <w:ind w:firstLine="0"/>
        <w:jc w:val="center"/>
        <w:rPr>
          <w:rFonts w:eastAsia="MS Mincho" w:hint="eastAsia"/>
          <w:sz w:val="24"/>
          <w:szCs w:val="24"/>
          <w:lang w:eastAsia="ja-JP"/>
        </w:rPr>
      </w:pPr>
      <w:r w:rsidRPr="0069174F">
        <w:rPr>
          <w:b/>
          <w:bCs/>
          <w:caps/>
          <w:color w:val="003399"/>
          <w:spacing w:val="10"/>
          <w:kern w:val="20"/>
          <w:sz w:val="24"/>
          <w:szCs w:val="24"/>
          <w:lang w:eastAsia="ja-JP"/>
        </w:rPr>
        <w:t>Objective</w:t>
      </w:r>
    </w:p>
    <w:p w:rsidR="00DB6B6E" w:rsidRDefault="00C0645C" w:rsidP="0076420C">
      <w:pPr>
        <w:pStyle w:val="a"/>
        <w:numPr>
          <w:ilvl w:val="0"/>
          <w:numId w:val="0"/>
        </w:numPr>
        <w:ind w:leftChars="50" w:left="110" w:right="0"/>
        <w:rPr>
          <w:rFonts w:hint="eastAsia"/>
        </w:rPr>
      </w:pPr>
      <w:r>
        <w:rPr>
          <w:rFonts w:hint="eastAsia"/>
        </w:rPr>
        <w:t xml:space="preserve">The key objectives of LCMT are: </w:t>
      </w:r>
    </w:p>
    <w:p w:rsidR="00DB6B6E" w:rsidRDefault="00C0645C" w:rsidP="0076420C">
      <w:pPr>
        <w:pStyle w:val="a"/>
        <w:numPr>
          <w:ilvl w:val="0"/>
          <w:numId w:val="0"/>
        </w:numPr>
        <w:ind w:leftChars="50" w:left="110" w:right="0"/>
        <w:rPr>
          <w:rFonts w:hint="eastAsia"/>
        </w:rPr>
      </w:pPr>
      <w:r>
        <w:rPr>
          <w:rFonts w:hint="eastAsia"/>
        </w:rPr>
        <w:t xml:space="preserve">(1) to develop the </w:t>
      </w:r>
      <w:r>
        <w:t>“</w:t>
      </w:r>
      <w:r>
        <w:rPr>
          <w:rFonts w:hint="eastAsia"/>
        </w:rPr>
        <w:t>Concept of the Low-Carbon Town</w:t>
      </w:r>
      <w:r>
        <w:t>”</w:t>
      </w:r>
      <w:r>
        <w:rPr>
          <w:rFonts w:hint="eastAsia"/>
        </w:rPr>
        <w:t xml:space="preserve">, which is intended to be a guidebook to the principles and implementation of low-carbon urban design, </w:t>
      </w:r>
    </w:p>
    <w:p w:rsidR="00DB6B6E" w:rsidRDefault="00C0645C" w:rsidP="0076420C">
      <w:pPr>
        <w:pStyle w:val="a"/>
        <w:numPr>
          <w:ilvl w:val="0"/>
          <w:numId w:val="0"/>
        </w:numPr>
        <w:ind w:leftChars="50" w:left="110" w:right="0"/>
        <w:rPr>
          <w:rFonts w:hint="eastAsia"/>
        </w:rPr>
      </w:pPr>
      <w:r>
        <w:rPr>
          <w:rFonts w:hint="eastAsia"/>
        </w:rPr>
        <w:t xml:space="preserve">(2) to assist in the implementation of the concepts in selected Low Carbon Model Towns by providing feasibility studies and policy reviews of these urban development projects, </w:t>
      </w:r>
    </w:p>
    <w:p w:rsidR="00C0645C" w:rsidRPr="002E16CE" w:rsidRDefault="00C0645C" w:rsidP="0076420C">
      <w:pPr>
        <w:pStyle w:val="a"/>
        <w:numPr>
          <w:ilvl w:val="0"/>
          <w:numId w:val="0"/>
        </w:numPr>
        <w:ind w:leftChars="50" w:left="110" w:right="0"/>
        <w:rPr>
          <w:rFonts w:hint="eastAsia"/>
        </w:rPr>
      </w:pPr>
      <w:r>
        <w:rPr>
          <w:rFonts w:hint="eastAsia"/>
        </w:rPr>
        <w:t>(3) to share the best practices and real-world experiences with low-carbon urban design with planners and policymakers through the APEC region.</w:t>
      </w:r>
    </w:p>
    <w:p w:rsidR="00734BFD" w:rsidRDefault="00734BFD" w:rsidP="0076420C">
      <w:pPr>
        <w:pStyle w:val="a"/>
        <w:numPr>
          <w:ilvl w:val="0"/>
          <w:numId w:val="0"/>
        </w:numPr>
        <w:ind w:left="717" w:right="0"/>
        <w:jc w:val="center"/>
        <w:rPr>
          <w:rFonts w:hint="eastAsia"/>
          <w:b/>
          <w:color w:val="0070C0"/>
        </w:rPr>
      </w:pPr>
    </w:p>
    <w:p w:rsidR="00C0645C" w:rsidRPr="00C75868" w:rsidRDefault="00C0645C" w:rsidP="0076420C">
      <w:pPr>
        <w:pStyle w:val="a"/>
        <w:numPr>
          <w:ilvl w:val="0"/>
          <w:numId w:val="0"/>
        </w:numPr>
        <w:ind w:right="0"/>
        <w:jc w:val="center"/>
        <w:rPr>
          <w:rFonts w:hint="eastAsia"/>
          <w:b/>
          <w:color w:val="002060"/>
          <w:kern w:val="20"/>
        </w:rPr>
      </w:pPr>
      <w:r w:rsidRPr="00C75868">
        <w:rPr>
          <w:rFonts w:hint="eastAsia"/>
          <w:b/>
          <w:color w:val="002060"/>
          <w:kern w:val="20"/>
        </w:rPr>
        <w:t>PROGRESS</w:t>
      </w:r>
    </w:p>
    <w:p w:rsidR="00DB6B6E" w:rsidRPr="001B6CD4" w:rsidRDefault="00DB6B6E" w:rsidP="0076420C">
      <w:pPr>
        <w:pStyle w:val="a"/>
        <w:numPr>
          <w:ilvl w:val="0"/>
          <w:numId w:val="0"/>
        </w:numPr>
        <w:ind w:right="0"/>
        <w:jc w:val="left"/>
        <w:rPr>
          <w:rFonts w:hint="eastAsia"/>
        </w:rPr>
      </w:pPr>
      <w:r w:rsidRPr="001B6CD4">
        <w:rPr>
          <w:rFonts w:hint="eastAsia"/>
          <w:caps/>
          <w:kern w:val="20"/>
        </w:rPr>
        <w:t>&lt;</w:t>
      </w:r>
      <w:r w:rsidR="008E6CD1">
        <w:rPr>
          <w:rFonts w:hint="eastAsia"/>
          <w:caps/>
          <w:kern w:val="20"/>
        </w:rPr>
        <w:t xml:space="preserve">LCMT </w:t>
      </w:r>
      <w:r w:rsidRPr="001B6CD4">
        <w:rPr>
          <w:rFonts w:hint="eastAsia"/>
          <w:caps/>
          <w:kern w:val="20"/>
        </w:rPr>
        <w:t>P</w:t>
      </w:r>
      <w:r w:rsidR="001B6CD4" w:rsidRPr="001B6CD4">
        <w:rPr>
          <w:kern w:val="20"/>
        </w:rPr>
        <w:t>hase</w:t>
      </w:r>
      <w:r w:rsidRPr="001B6CD4">
        <w:rPr>
          <w:rFonts w:hint="eastAsia"/>
          <w:caps/>
          <w:kern w:val="20"/>
        </w:rPr>
        <w:t>1 :T</w:t>
      </w:r>
      <w:r w:rsidR="001B6CD4" w:rsidRPr="001B6CD4">
        <w:rPr>
          <w:kern w:val="20"/>
        </w:rPr>
        <w:t>ianjin</w:t>
      </w:r>
      <w:r w:rsidR="001B6CD4">
        <w:rPr>
          <w:rFonts w:hint="eastAsia"/>
          <w:kern w:val="20"/>
        </w:rPr>
        <w:t>,</w:t>
      </w:r>
      <w:r w:rsidRPr="001B6CD4">
        <w:rPr>
          <w:rFonts w:hint="eastAsia"/>
          <w:caps/>
          <w:kern w:val="20"/>
        </w:rPr>
        <w:t xml:space="preserve"> c</w:t>
      </w:r>
      <w:r w:rsidR="001B6CD4" w:rsidRPr="001B6CD4">
        <w:rPr>
          <w:kern w:val="20"/>
        </w:rPr>
        <w:t>hina</w:t>
      </w:r>
      <w:r w:rsidRPr="001B6CD4">
        <w:rPr>
          <w:rFonts w:hint="eastAsia"/>
          <w:caps/>
          <w:kern w:val="20"/>
        </w:rPr>
        <w:t>&gt;</w:t>
      </w:r>
    </w:p>
    <w:p w:rsidR="00C0645C" w:rsidRPr="00AF67F0" w:rsidRDefault="00C0645C" w:rsidP="0076420C">
      <w:pPr>
        <w:pStyle w:val="a"/>
        <w:ind w:right="0"/>
        <w:rPr>
          <w:rFonts w:hint="eastAsia"/>
        </w:rPr>
      </w:pPr>
      <w:r>
        <w:rPr>
          <w:rFonts w:hint="eastAsia"/>
        </w:rPr>
        <w:t xml:space="preserve">Tianjin, China was selected as the </w:t>
      </w:r>
      <w:r w:rsidR="001B6CD4">
        <w:rPr>
          <w:rFonts w:hint="eastAsia"/>
        </w:rPr>
        <w:t>case</w:t>
      </w:r>
      <w:r>
        <w:rPr>
          <w:rFonts w:hint="eastAsia"/>
        </w:rPr>
        <w:t xml:space="preserve"> for </w:t>
      </w:r>
      <w:r w:rsidR="00B653B3">
        <w:t xml:space="preserve">the </w:t>
      </w:r>
      <w:r>
        <w:rPr>
          <w:rFonts w:hint="eastAsia"/>
        </w:rPr>
        <w:t>LCMT Phase 1 Project. The feasibility study was conducted and completed by a private consulting company</w:t>
      </w:r>
      <w:r w:rsidRPr="00076B79">
        <w:rPr>
          <w:rFonts w:hint="eastAsia"/>
        </w:rPr>
        <w:t xml:space="preserve"> </w:t>
      </w:r>
      <w:r>
        <w:rPr>
          <w:rFonts w:hint="eastAsia"/>
        </w:rPr>
        <w:t xml:space="preserve">on November 2011. </w:t>
      </w:r>
    </w:p>
    <w:p w:rsidR="00C0645C" w:rsidRPr="00AF67F0" w:rsidRDefault="00C0645C" w:rsidP="0076420C">
      <w:pPr>
        <w:pStyle w:val="a"/>
        <w:ind w:right="0"/>
        <w:rPr>
          <w:rFonts w:hint="eastAsia"/>
        </w:rPr>
      </w:pPr>
      <w:r>
        <w:t>“</w:t>
      </w:r>
      <w:r>
        <w:rPr>
          <w:rFonts w:hint="eastAsia"/>
        </w:rPr>
        <w:t>The Concept of Low Carbon Town in the APEC Region</w:t>
      </w:r>
      <w:r>
        <w:t>”</w:t>
      </w:r>
      <w:r>
        <w:rPr>
          <w:rFonts w:hint="eastAsia"/>
        </w:rPr>
        <w:t xml:space="preserve"> was completed by Low Carbon Model Town Task Force on October 2011. </w:t>
      </w:r>
    </w:p>
    <w:p w:rsidR="00C0645C" w:rsidRPr="00DB6B6E" w:rsidRDefault="00C0645C" w:rsidP="0076420C">
      <w:pPr>
        <w:pStyle w:val="a"/>
        <w:ind w:right="0"/>
        <w:rPr>
          <w:rFonts w:hint="eastAsia"/>
        </w:rPr>
      </w:pPr>
      <w:r>
        <w:rPr>
          <w:rFonts w:hint="eastAsia"/>
        </w:rPr>
        <w:t>Policy review for Tianjin, China was carried out on 30 August-1 September 2011</w:t>
      </w:r>
      <w:r w:rsidR="00555DEE">
        <w:rPr>
          <w:rFonts w:hint="eastAsia"/>
        </w:rPr>
        <w:t>.</w:t>
      </w:r>
    </w:p>
    <w:p w:rsidR="005C3241" w:rsidRPr="001B6CD4" w:rsidRDefault="005C3241" w:rsidP="0076420C">
      <w:pPr>
        <w:pStyle w:val="a"/>
        <w:numPr>
          <w:ilvl w:val="0"/>
          <w:numId w:val="0"/>
        </w:numPr>
        <w:ind w:right="0"/>
        <w:jc w:val="left"/>
        <w:rPr>
          <w:rFonts w:hint="eastAsia"/>
        </w:rPr>
      </w:pPr>
      <w:r w:rsidRPr="001B6CD4">
        <w:rPr>
          <w:rFonts w:hint="eastAsia"/>
          <w:caps/>
          <w:kern w:val="20"/>
        </w:rPr>
        <w:t>&lt;</w:t>
      </w:r>
      <w:r>
        <w:rPr>
          <w:rFonts w:hint="eastAsia"/>
          <w:caps/>
          <w:kern w:val="20"/>
        </w:rPr>
        <w:t xml:space="preserve">LCMT </w:t>
      </w:r>
      <w:r w:rsidRPr="001B6CD4">
        <w:rPr>
          <w:rFonts w:hint="eastAsia"/>
          <w:caps/>
          <w:kern w:val="20"/>
        </w:rPr>
        <w:t>P</w:t>
      </w:r>
      <w:r w:rsidRPr="001B6CD4">
        <w:rPr>
          <w:kern w:val="20"/>
        </w:rPr>
        <w:t>hase</w:t>
      </w:r>
      <w:r w:rsidRPr="001B6CD4">
        <w:rPr>
          <w:rFonts w:hint="eastAsia"/>
          <w:caps/>
          <w:kern w:val="20"/>
        </w:rPr>
        <w:t>2 :S</w:t>
      </w:r>
      <w:r w:rsidRPr="001B6CD4">
        <w:rPr>
          <w:kern w:val="20"/>
        </w:rPr>
        <w:t>amui</w:t>
      </w:r>
      <w:r w:rsidRPr="001B6CD4">
        <w:rPr>
          <w:rFonts w:hint="eastAsia"/>
          <w:caps/>
          <w:kern w:val="20"/>
        </w:rPr>
        <w:t xml:space="preserve"> I</w:t>
      </w:r>
      <w:r w:rsidRPr="001B6CD4">
        <w:rPr>
          <w:kern w:val="20"/>
        </w:rPr>
        <w:t>sland</w:t>
      </w:r>
      <w:r w:rsidRPr="001B6CD4">
        <w:rPr>
          <w:rFonts w:hint="eastAsia"/>
          <w:caps/>
          <w:kern w:val="20"/>
        </w:rPr>
        <w:t>, T</w:t>
      </w:r>
      <w:r w:rsidRPr="001B6CD4">
        <w:rPr>
          <w:kern w:val="20"/>
        </w:rPr>
        <w:t>hailand</w:t>
      </w:r>
      <w:r w:rsidRPr="001B6CD4">
        <w:rPr>
          <w:rFonts w:hint="eastAsia"/>
          <w:caps/>
          <w:kern w:val="20"/>
        </w:rPr>
        <w:t>&gt;</w:t>
      </w:r>
    </w:p>
    <w:p w:rsidR="005C3241" w:rsidRPr="00E068D1" w:rsidRDefault="005C3241" w:rsidP="0076420C">
      <w:pPr>
        <w:pStyle w:val="a"/>
        <w:numPr>
          <w:ilvl w:val="0"/>
          <w:numId w:val="18"/>
        </w:numPr>
        <w:ind w:right="0"/>
        <w:rPr>
          <w:rFonts w:hint="eastAsia"/>
        </w:rPr>
      </w:pPr>
      <w:r>
        <w:rPr>
          <w:rFonts w:hint="eastAsia"/>
        </w:rPr>
        <w:t xml:space="preserve">Samui Island, Thailand, was selected as the case </w:t>
      </w:r>
      <w:r w:rsidR="004C19C4">
        <w:rPr>
          <w:rFonts w:hint="eastAsia"/>
        </w:rPr>
        <w:t xml:space="preserve">for </w:t>
      </w:r>
      <w:r w:rsidR="00B653B3">
        <w:t>the LCMT Phase 2 P</w:t>
      </w:r>
      <w:r>
        <w:rPr>
          <w:rFonts w:hint="eastAsia"/>
        </w:rPr>
        <w:t>roject.</w:t>
      </w:r>
    </w:p>
    <w:p w:rsidR="005C3241" w:rsidRPr="00E068D1" w:rsidRDefault="005C3241" w:rsidP="0076420C">
      <w:pPr>
        <w:pStyle w:val="a"/>
        <w:ind w:right="0"/>
        <w:rPr>
          <w:rFonts w:hint="eastAsia"/>
        </w:rPr>
      </w:pPr>
      <w:r>
        <w:rPr>
          <w:rFonts w:hint="eastAsia"/>
        </w:rPr>
        <w:lastRenderedPageBreak/>
        <w:t xml:space="preserve">The refinement of </w:t>
      </w:r>
      <w:r>
        <w:t>“</w:t>
      </w:r>
      <w:r>
        <w:rPr>
          <w:rFonts w:hint="eastAsia"/>
        </w:rPr>
        <w:t>The Concept of Low Carbon Town</w:t>
      </w:r>
      <w:r>
        <w:t>”</w:t>
      </w:r>
      <w:r>
        <w:rPr>
          <w:rFonts w:hint="eastAsia"/>
        </w:rPr>
        <w:t xml:space="preserve"> has been completed, by Study Group-A assisted by APERC.</w:t>
      </w:r>
    </w:p>
    <w:p w:rsidR="005C3241" w:rsidRPr="00E068D1" w:rsidRDefault="00B653B3" w:rsidP="0076420C">
      <w:pPr>
        <w:pStyle w:val="a"/>
        <w:ind w:right="0"/>
        <w:rPr>
          <w:rFonts w:hint="eastAsia"/>
        </w:rPr>
      </w:pPr>
      <w:r>
        <w:t>The f</w:t>
      </w:r>
      <w:r w:rsidR="005C3241">
        <w:rPr>
          <w:rFonts w:hint="eastAsia"/>
        </w:rPr>
        <w:t xml:space="preserve">easibility study was carried </w:t>
      </w:r>
      <w:r>
        <w:t xml:space="preserve">out </w:t>
      </w:r>
      <w:r w:rsidR="005C3241">
        <w:rPr>
          <w:rFonts w:hint="eastAsia"/>
        </w:rPr>
        <w:t xml:space="preserve">by qualified urban </w:t>
      </w:r>
      <w:r>
        <w:t xml:space="preserve">design </w:t>
      </w:r>
      <w:r w:rsidR="005C3241">
        <w:rPr>
          <w:rFonts w:hint="eastAsia"/>
        </w:rPr>
        <w:t xml:space="preserve">consultants and </w:t>
      </w:r>
      <w:r>
        <w:t xml:space="preserve">a </w:t>
      </w:r>
      <w:r w:rsidR="005C3241">
        <w:rPr>
          <w:rFonts w:hint="eastAsia"/>
        </w:rPr>
        <w:t>progress report was made at the LCMT Task F</w:t>
      </w:r>
      <w:r w:rsidR="005C3241">
        <w:t>o</w:t>
      </w:r>
      <w:r w:rsidR="005C3241">
        <w:rPr>
          <w:rFonts w:hint="eastAsia"/>
        </w:rPr>
        <w:t xml:space="preserve">rce </w:t>
      </w:r>
      <w:r>
        <w:t xml:space="preserve">meeting </w:t>
      </w:r>
      <w:r w:rsidR="005C3241">
        <w:rPr>
          <w:rFonts w:hint="eastAsia"/>
        </w:rPr>
        <w:t xml:space="preserve">held in </w:t>
      </w:r>
      <w:r>
        <w:t xml:space="preserve">conjunction with the </w:t>
      </w:r>
      <w:r w:rsidR="005C3241">
        <w:rPr>
          <w:rFonts w:hint="eastAsia"/>
        </w:rPr>
        <w:t>EWG</w:t>
      </w:r>
      <w:r>
        <w:t xml:space="preserve"> </w:t>
      </w:r>
      <w:r w:rsidR="005C3241">
        <w:rPr>
          <w:rFonts w:hint="eastAsia"/>
        </w:rPr>
        <w:t>44</w:t>
      </w:r>
      <w:r>
        <w:t xml:space="preserve"> meeting.</w:t>
      </w:r>
    </w:p>
    <w:p w:rsidR="005C3241" w:rsidRPr="0051214F" w:rsidRDefault="005C3241" w:rsidP="0076420C">
      <w:pPr>
        <w:pStyle w:val="a"/>
        <w:ind w:right="0"/>
      </w:pPr>
      <w:r>
        <w:rPr>
          <w:rFonts w:hint="eastAsia"/>
        </w:rPr>
        <w:t>Policy reviews on the plan have been conducted by Study Group-B assisted by APERC on 24-28 September 2102. The Policy Review report is now under review by LCMT Task Force [TBC] .</w:t>
      </w:r>
    </w:p>
    <w:p w:rsidR="005C3241" w:rsidRPr="00DB6B6E" w:rsidRDefault="005C3241" w:rsidP="0076420C">
      <w:pPr>
        <w:pStyle w:val="a"/>
        <w:ind w:right="0"/>
        <w:rPr>
          <w:rFonts w:hint="eastAsia"/>
        </w:rPr>
      </w:pPr>
      <w:r>
        <w:rPr>
          <w:rFonts w:hint="eastAsia"/>
        </w:rPr>
        <w:t>The project will be completed with th</w:t>
      </w:r>
      <w:r w:rsidR="00B653B3">
        <w:t>e</w:t>
      </w:r>
      <w:r>
        <w:rPr>
          <w:rFonts w:hint="eastAsia"/>
        </w:rPr>
        <w:t>se three elements in due course.</w:t>
      </w:r>
    </w:p>
    <w:p w:rsidR="00DB6B6E" w:rsidRPr="005C3241" w:rsidRDefault="00DB6B6E" w:rsidP="0076420C">
      <w:pPr>
        <w:pStyle w:val="a"/>
        <w:numPr>
          <w:ilvl w:val="0"/>
          <w:numId w:val="0"/>
        </w:numPr>
        <w:ind w:left="717" w:right="0" w:hanging="360"/>
        <w:rPr>
          <w:rFonts w:hint="eastAsia"/>
          <w:color w:val="002060"/>
        </w:rPr>
      </w:pPr>
    </w:p>
    <w:p w:rsidR="00E068D1" w:rsidRPr="00C75868" w:rsidRDefault="00E068D1" w:rsidP="0076420C">
      <w:pPr>
        <w:pStyle w:val="a"/>
        <w:numPr>
          <w:ilvl w:val="0"/>
          <w:numId w:val="0"/>
        </w:numPr>
        <w:ind w:right="0"/>
        <w:jc w:val="center"/>
        <w:rPr>
          <w:rFonts w:hint="eastAsia"/>
          <w:b/>
          <w:color w:val="002060"/>
          <w:kern w:val="20"/>
          <w:sz w:val="24"/>
          <w:szCs w:val="24"/>
        </w:rPr>
      </w:pPr>
      <w:r w:rsidRPr="00C75868">
        <w:rPr>
          <w:rFonts w:hint="eastAsia"/>
          <w:b/>
          <w:color w:val="002060"/>
          <w:kern w:val="20"/>
          <w:sz w:val="24"/>
          <w:szCs w:val="24"/>
        </w:rPr>
        <w:t>MILESTONE</w:t>
      </w:r>
    </w:p>
    <w:p w:rsidR="005C3241" w:rsidRPr="001B6CD4" w:rsidRDefault="005C3241" w:rsidP="0076420C">
      <w:pPr>
        <w:pStyle w:val="a"/>
        <w:numPr>
          <w:ilvl w:val="0"/>
          <w:numId w:val="0"/>
        </w:numPr>
        <w:ind w:right="0"/>
        <w:jc w:val="left"/>
        <w:rPr>
          <w:rFonts w:hint="eastAsia"/>
        </w:rPr>
      </w:pPr>
      <w:r w:rsidRPr="001B6CD4">
        <w:rPr>
          <w:rFonts w:hint="eastAsia"/>
          <w:caps/>
          <w:kern w:val="20"/>
        </w:rPr>
        <w:t>&lt;</w:t>
      </w:r>
      <w:r>
        <w:rPr>
          <w:rFonts w:hint="eastAsia"/>
          <w:caps/>
          <w:kern w:val="20"/>
        </w:rPr>
        <w:t xml:space="preserve">LCMT </w:t>
      </w:r>
      <w:r w:rsidRPr="001B6CD4">
        <w:rPr>
          <w:rFonts w:hint="eastAsia"/>
          <w:caps/>
          <w:kern w:val="20"/>
        </w:rPr>
        <w:t>P</w:t>
      </w:r>
      <w:r w:rsidRPr="001B6CD4">
        <w:rPr>
          <w:kern w:val="20"/>
        </w:rPr>
        <w:t>hase</w:t>
      </w:r>
      <w:r>
        <w:rPr>
          <w:rFonts w:hint="eastAsia"/>
          <w:kern w:val="20"/>
        </w:rPr>
        <w:t>3</w:t>
      </w:r>
      <w:r w:rsidRPr="001B6CD4">
        <w:rPr>
          <w:rFonts w:hint="eastAsia"/>
          <w:caps/>
          <w:kern w:val="20"/>
        </w:rPr>
        <w:t xml:space="preserve"> :</w:t>
      </w:r>
      <w:r>
        <w:rPr>
          <w:rFonts w:hint="eastAsia"/>
          <w:caps/>
          <w:kern w:val="20"/>
        </w:rPr>
        <w:t>D</w:t>
      </w:r>
      <w:r w:rsidRPr="001B6CD4">
        <w:rPr>
          <w:kern w:val="20"/>
        </w:rPr>
        <w:t>a</w:t>
      </w:r>
      <w:r>
        <w:rPr>
          <w:rFonts w:hint="eastAsia"/>
          <w:kern w:val="20"/>
        </w:rPr>
        <w:t xml:space="preserve"> Nang</w:t>
      </w:r>
      <w:r w:rsidRPr="001B6CD4">
        <w:rPr>
          <w:rFonts w:hint="eastAsia"/>
          <w:caps/>
          <w:kern w:val="20"/>
        </w:rPr>
        <w:t xml:space="preserve">, </w:t>
      </w:r>
      <w:r>
        <w:rPr>
          <w:rFonts w:hint="eastAsia"/>
          <w:caps/>
          <w:kern w:val="20"/>
        </w:rPr>
        <w:t>V</w:t>
      </w:r>
      <w:r w:rsidRPr="001B6CD4">
        <w:rPr>
          <w:kern w:val="20"/>
        </w:rPr>
        <w:t>i</w:t>
      </w:r>
      <w:r>
        <w:rPr>
          <w:rFonts w:hint="eastAsia"/>
          <w:kern w:val="20"/>
        </w:rPr>
        <w:t>et N</w:t>
      </w:r>
      <w:r w:rsidRPr="001B6CD4">
        <w:rPr>
          <w:kern w:val="20"/>
        </w:rPr>
        <w:t>a</w:t>
      </w:r>
      <w:r>
        <w:rPr>
          <w:rFonts w:hint="eastAsia"/>
          <w:kern w:val="20"/>
        </w:rPr>
        <w:t>m</w:t>
      </w:r>
      <w:r w:rsidRPr="001B6CD4">
        <w:rPr>
          <w:rFonts w:hint="eastAsia"/>
          <w:caps/>
          <w:kern w:val="20"/>
        </w:rPr>
        <w:t>&gt;</w:t>
      </w:r>
    </w:p>
    <w:p w:rsidR="005C3241" w:rsidRPr="00E068D1" w:rsidRDefault="005C3241" w:rsidP="0076420C">
      <w:pPr>
        <w:pStyle w:val="a"/>
        <w:numPr>
          <w:ilvl w:val="0"/>
          <w:numId w:val="18"/>
        </w:numPr>
        <w:ind w:right="0"/>
        <w:rPr>
          <w:rFonts w:hint="eastAsia"/>
        </w:rPr>
      </w:pPr>
      <w:r>
        <w:rPr>
          <w:rFonts w:hint="eastAsia"/>
        </w:rPr>
        <w:t xml:space="preserve">Da </w:t>
      </w:r>
      <w:r w:rsidR="00B653B3">
        <w:t>N</w:t>
      </w:r>
      <w:r>
        <w:rPr>
          <w:rFonts w:hint="eastAsia"/>
        </w:rPr>
        <w:t xml:space="preserve">ang, Viet Nam, was selected as the case for the </w:t>
      </w:r>
      <w:r w:rsidR="00B653B3">
        <w:t>LCMT Phase 3 P</w:t>
      </w:r>
      <w:r>
        <w:rPr>
          <w:rFonts w:hint="eastAsia"/>
        </w:rPr>
        <w:t>roject.</w:t>
      </w:r>
    </w:p>
    <w:p w:rsidR="0034231F" w:rsidRDefault="005C3241" w:rsidP="0076420C">
      <w:pPr>
        <w:pStyle w:val="a"/>
        <w:ind w:right="0"/>
        <w:rPr>
          <w:rFonts w:hint="eastAsia"/>
        </w:rPr>
      </w:pPr>
      <w:r>
        <w:rPr>
          <w:rFonts w:hint="eastAsia"/>
        </w:rPr>
        <w:t>The schedule for Phase 3 w</w:t>
      </w:r>
      <w:r w:rsidR="00B653B3">
        <w:t>ill be</w:t>
      </w:r>
      <w:r>
        <w:rPr>
          <w:rFonts w:hint="eastAsia"/>
        </w:rPr>
        <w:t xml:space="preserve"> discussed at the LCMT Task F</w:t>
      </w:r>
      <w:r>
        <w:t>o</w:t>
      </w:r>
      <w:r>
        <w:rPr>
          <w:rFonts w:hint="eastAsia"/>
        </w:rPr>
        <w:t xml:space="preserve">rce </w:t>
      </w:r>
      <w:r w:rsidR="00B653B3">
        <w:t xml:space="preserve">meeting </w:t>
      </w:r>
      <w:r>
        <w:rPr>
          <w:rFonts w:hint="eastAsia"/>
        </w:rPr>
        <w:t xml:space="preserve">to be held in </w:t>
      </w:r>
      <w:r w:rsidR="00B653B3">
        <w:t xml:space="preserve">conjunction with the </w:t>
      </w:r>
      <w:r>
        <w:rPr>
          <w:rFonts w:hint="eastAsia"/>
        </w:rPr>
        <w:t>EWG</w:t>
      </w:r>
      <w:r w:rsidR="00B653B3">
        <w:t xml:space="preserve"> </w:t>
      </w:r>
      <w:r>
        <w:rPr>
          <w:rFonts w:hint="eastAsia"/>
        </w:rPr>
        <w:t>4</w:t>
      </w:r>
      <w:r w:rsidR="0034231F">
        <w:rPr>
          <w:rFonts w:hint="eastAsia"/>
        </w:rPr>
        <w:t>5</w:t>
      </w:r>
      <w:r w:rsidR="00B653B3">
        <w:t xml:space="preserve"> meeting</w:t>
      </w:r>
      <w:r w:rsidR="0034231F">
        <w:rPr>
          <w:rFonts w:hint="eastAsia"/>
        </w:rPr>
        <w:t>.</w:t>
      </w:r>
      <w:r w:rsidR="0034231F" w:rsidRPr="00A11DAE">
        <w:rPr>
          <w:rFonts w:hint="eastAsia"/>
        </w:rPr>
        <w:t>[TBC]</w:t>
      </w:r>
    </w:p>
    <w:p w:rsidR="00555DEE" w:rsidRDefault="0034231F" w:rsidP="0076420C">
      <w:pPr>
        <w:pStyle w:val="a"/>
        <w:numPr>
          <w:ilvl w:val="0"/>
          <w:numId w:val="0"/>
        </w:numPr>
        <w:ind w:left="717" w:right="0"/>
        <w:jc w:val="center"/>
        <w:rPr>
          <w:rFonts w:hint="eastAsia"/>
          <w:bCs/>
          <w:caps/>
          <w:color w:val="003399"/>
          <w:spacing w:val="10"/>
          <w:kern w:val="20"/>
          <w:sz w:val="18"/>
          <w:szCs w:val="18"/>
        </w:rPr>
      </w:pPr>
      <w:r w:rsidRPr="001B6CD4" w:rsidDel="005C3241">
        <w:rPr>
          <w:rFonts w:hint="eastAsia"/>
          <w:caps/>
          <w:kern w:val="20"/>
        </w:rPr>
        <w:t xml:space="preserve"> </w:t>
      </w:r>
    </w:p>
    <w:p w:rsidR="007565BE" w:rsidRDefault="007565BE" w:rsidP="0076420C">
      <w:pPr>
        <w:pStyle w:val="20"/>
        <w:rPr>
          <w:rFonts w:eastAsia="MS Mincho" w:hint="eastAsia"/>
          <w:sz w:val="24"/>
          <w:szCs w:val="24"/>
          <w:lang w:eastAsia="ja-JP"/>
        </w:rPr>
      </w:pPr>
      <w:r>
        <w:rPr>
          <w:rFonts w:eastAsia="MS Mincho" w:hint="eastAsia"/>
          <w:sz w:val="24"/>
          <w:szCs w:val="24"/>
          <w:lang w:eastAsia="ja-JP"/>
        </w:rPr>
        <w:t>G</w:t>
      </w:r>
      <w:r w:rsidRPr="0069174F">
        <w:rPr>
          <w:rFonts w:eastAsia="MS Mincho" w:hint="eastAsia"/>
          <w:sz w:val="24"/>
          <w:szCs w:val="24"/>
          <w:lang w:eastAsia="ja-JP"/>
        </w:rPr>
        <w:t xml:space="preserve">. </w:t>
      </w:r>
      <w:r>
        <w:rPr>
          <w:rFonts w:eastAsia="MS Mincho" w:hint="eastAsia"/>
          <w:sz w:val="24"/>
          <w:szCs w:val="24"/>
          <w:lang w:eastAsia="ja-JP"/>
        </w:rPr>
        <w:t>Oil &amp; Gas Security Exercises</w:t>
      </w:r>
      <w:r w:rsidRPr="0069174F">
        <w:rPr>
          <w:rFonts w:eastAsia="MS Mincho" w:hint="eastAsia"/>
          <w:sz w:val="24"/>
          <w:szCs w:val="24"/>
          <w:lang w:eastAsia="ja-JP"/>
        </w:rPr>
        <w:t xml:space="preserve"> (</w:t>
      </w:r>
      <w:r>
        <w:rPr>
          <w:rFonts w:eastAsia="MS Mincho" w:hint="eastAsia"/>
          <w:sz w:val="24"/>
          <w:szCs w:val="24"/>
          <w:lang w:eastAsia="ja-JP"/>
        </w:rPr>
        <w:t>OGSE</w:t>
      </w:r>
      <w:r w:rsidRPr="0069174F">
        <w:rPr>
          <w:rFonts w:eastAsia="MS Mincho" w:hint="eastAsia"/>
          <w:sz w:val="24"/>
          <w:szCs w:val="24"/>
          <w:lang w:eastAsia="ja-JP"/>
        </w:rPr>
        <w:t>)</w:t>
      </w:r>
    </w:p>
    <w:p w:rsidR="00B653B3" w:rsidRPr="00040C26" w:rsidRDefault="00B653B3" w:rsidP="0076420C">
      <w:pPr>
        <w:pStyle w:val="20"/>
        <w:spacing w:after="120"/>
        <w:rPr>
          <w:rFonts w:eastAsia="MS Mincho" w:hint="eastAsia"/>
          <w:sz w:val="24"/>
          <w:szCs w:val="24"/>
          <w:lang w:eastAsia="ja-JP"/>
        </w:rPr>
      </w:pPr>
      <w:r w:rsidRPr="00B653B3">
        <w:rPr>
          <w:sz w:val="24"/>
          <w:szCs w:val="24"/>
          <w:lang w:eastAsia="ja-JP"/>
        </w:rPr>
        <w:t>BACKGROUND</w:t>
      </w:r>
    </w:p>
    <w:p w:rsidR="007565BE" w:rsidRPr="00B653B3" w:rsidRDefault="00F0706D" w:rsidP="0076420C">
      <w:pPr>
        <w:pStyle w:val="a"/>
        <w:numPr>
          <w:ilvl w:val="0"/>
          <w:numId w:val="0"/>
        </w:numPr>
        <w:ind w:leftChars="50" w:left="110" w:right="0"/>
        <w:rPr>
          <w:rFonts w:hint="eastAsia"/>
        </w:rPr>
      </w:pPr>
      <w:r w:rsidRPr="00F0706D">
        <w:t>APEC Energy Ministers</w:t>
      </w:r>
      <w:r w:rsidRPr="00F0706D">
        <w:rPr>
          <w:rFonts w:hint="eastAsia"/>
        </w:rPr>
        <w:t xml:space="preserve">, met </w:t>
      </w:r>
      <w:r w:rsidRPr="00F0706D">
        <w:t>in St. Petersburg, Russia on 24-25 June 2012</w:t>
      </w:r>
      <w:r w:rsidRPr="00F0706D">
        <w:rPr>
          <w:rFonts w:hint="eastAsia"/>
        </w:rPr>
        <w:t xml:space="preserve">, </w:t>
      </w:r>
      <w:r w:rsidR="00586094">
        <w:t>and</w:t>
      </w:r>
      <w:r w:rsidRPr="00F0706D">
        <w:t xml:space="preserve"> encouraged the </w:t>
      </w:r>
      <w:r w:rsidR="00586094">
        <w:t xml:space="preserve">APEC </w:t>
      </w:r>
      <w:r w:rsidRPr="00F0706D">
        <w:t>Energy Working Group (EWG) and Asia Pacific Energy Research Centre (APERC) to work on activities to improve the response to oil and gas emergency situations, including emergency response workshops and exercises. EWG and APERC are expected to perform these activities in collaboration with the International Energy Agency and the Association of Southeast Asian Nations</w:t>
      </w:r>
      <w:r w:rsidR="00586094">
        <w:t xml:space="preserve"> (ASEAN).</w:t>
      </w:r>
      <w:r w:rsidRPr="00F0706D">
        <w:t xml:space="preserve"> </w:t>
      </w:r>
    </w:p>
    <w:p w:rsidR="00F0706D" w:rsidRPr="00B653B3" w:rsidRDefault="00F0706D" w:rsidP="0076420C">
      <w:pPr>
        <w:pStyle w:val="a"/>
        <w:numPr>
          <w:ilvl w:val="0"/>
          <w:numId w:val="0"/>
        </w:numPr>
        <w:ind w:leftChars="50" w:left="110" w:right="0"/>
        <w:rPr>
          <w:rFonts w:hint="eastAsia"/>
        </w:rPr>
      </w:pPr>
      <w:r w:rsidRPr="00B653B3">
        <w:t>This instruction by energy ministers was confirmed at the highest level: APEC leaders agreed to promote activities to improve the response to oil and gas emergency situations in the APEC region at Vladivostok, Russia on 8-9 September 2012.</w:t>
      </w:r>
    </w:p>
    <w:p w:rsidR="00F0706D" w:rsidRPr="00586094" w:rsidRDefault="00F0706D" w:rsidP="0076420C">
      <w:pPr>
        <w:pStyle w:val="a"/>
        <w:numPr>
          <w:ilvl w:val="0"/>
          <w:numId w:val="0"/>
        </w:numPr>
        <w:ind w:leftChars="50" w:left="110" w:right="0"/>
        <w:rPr>
          <w:rFonts w:hint="eastAsia"/>
        </w:rPr>
      </w:pPr>
    </w:p>
    <w:p w:rsidR="00F0706D" w:rsidRPr="00C75868" w:rsidRDefault="00F0706D" w:rsidP="0076420C">
      <w:pPr>
        <w:pStyle w:val="a"/>
        <w:numPr>
          <w:ilvl w:val="0"/>
          <w:numId w:val="0"/>
        </w:numPr>
        <w:ind w:right="0"/>
        <w:jc w:val="center"/>
        <w:rPr>
          <w:rFonts w:hint="eastAsia"/>
          <w:b/>
          <w:color w:val="002060"/>
          <w:kern w:val="20"/>
        </w:rPr>
      </w:pPr>
      <w:r w:rsidRPr="00C75868">
        <w:rPr>
          <w:rFonts w:hint="eastAsia"/>
          <w:b/>
          <w:color w:val="002060"/>
          <w:kern w:val="20"/>
        </w:rPr>
        <w:t>PROGRESS</w:t>
      </w:r>
    </w:p>
    <w:p w:rsidR="00F0706D" w:rsidRDefault="00F0706D" w:rsidP="0076420C">
      <w:pPr>
        <w:pStyle w:val="a"/>
        <w:ind w:right="0"/>
        <w:rPr>
          <w:rFonts w:hint="eastAsia"/>
        </w:rPr>
      </w:pPr>
      <w:r>
        <w:rPr>
          <w:rFonts w:hint="eastAsia"/>
        </w:rPr>
        <w:t xml:space="preserve">APERC discussed </w:t>
      </w:r>
      <w:r w:rsidR="004C19C4">
        <w:rPr>
          <w:rFonts w:hint="eastAsia"/>
        </w:rPr>
        <w:t xml:space="preserve">the participation (including hosting) of </w:t>
      </w:r>
      <w:r>
        <w:rPr>
          <w:rFonts w:hint="eastAsia"/>
        </w:rPr>
        <w:t xml:space="preserve">this project with several </w:t>
      </w:r>
      <w:r w:rsidR="0046764D">
        <w:rPr>
          <w:rFonts w:hint="eastAsia"/>
        </w:rPr>
        <w:t xml:space="preserve">APEC </w:t>
      </w:r>
      <w:r>
        <w:rPr>
          <w:rFonts w:hint="eastAsia"/>
        </w:rPr>
        <w:t xml:space="preserve">member economies, </w:t>
      </w:r>
      <w:r w:rsidR="00547030">
        <w:rPr>
          <w:rFonts w:hint="eastAsia"/>
        </w:rPr>
        <w:t xml:space="preserve">and also </w:t>
      </w:r>
      <w:r>
        <w:rPr>
          <w:rFonts w:hint="eastAsia"/>
        </w:rPr>
        <w:t>ASEAN and IEA</w:t>
      </w:r>
      <w:r w:rsidR="00547030">
        <w:rPr>
          <w:rFonts w:hint="eastAsia"/>
        </w:rPr>
        <w:t xml:space="preserve">, </w:t>
      </w:r>
      <w:r>
        <w:rPr>
          <w:rFonts w:hint="eastAsia"/>
        </w:rPr>
        <w:t xml:space="preserve">to </w:t>
      </w:r>
      <w:r w:rsidR="00547030">
        <w:rPr>
          <w:rFonts w:hint="eastAsia"/>
        </w:rPr>
        <w:t>plan</w:t>
      </w:r>
      <w:r>
        <w:rPr>
          <w:rFonts w:hint="eastAsia"/>
        </w:rPr>
        <w:t xml:space="preserve"> emergency workshops and exercises as instructed by the Min</w:t>
      </w:r>
      <w:r w:rsidR="0046764D">
        <w:rPr>
          <w:rFonts w:hint="eastAsia"/>
        </w:rPr>
        <w:t>i</w:t>
      </w:r>
      <w:r>
        <w:rPr>
          <w:rFonts w:hint="eastAsia"/>
        </w:rPr>
        <w:t>sters</w:t>
      </w:r>
      <w:r w:rsidR="00547030">
        <w:rPr>
          <w:rFonts w:hint="eastAsia"/>
        </w:rPr>
        <w:t>. The work plan is explained below.</w:t>
      </w:r>
    </w:p>
    <w:p w:rsidR="00F0706D" w:rsidRDefault="00F0706D" w:rsidP="0076420C">
      <w:pPr>
        <w:pStyle w:val="a"/>
        <w:numPr>
          <w:ilvl w:val="0"/>
          <w:numId w:val="0"/>
        </w:numPr>
        <w:ind w:left="717" w:right="0"/>
        <w:rPr>
          <w:rFonts w:hint="eastAsia"/>
          <w:b/>
          <w:color w:val="002060"/>
          <w:kern w:val="20"/>
          <w:sz w:val="24"/>
          <w:szCs w:val="24"/>
        </w:rPr>
      </w:pPr>
    </w:p>
    <w:p w:rsidR="00555DEE" w:rsidRPr="007565BE" w:rsidRDefault="00555DEE" w:rsidP="0076420C">
      <w:pPr>
        <w:pStyle w:val="a"/>
        <w:numPr>
          <w:ilvl w:val="0"/>
          <w:numId w:val="0"/>
        </w:numPr>
        <w:ind w:left="717" w:right="0"/>
        <w:jc w:val="center"/>
        <w:rPr>
          <w:rFonts w:hint="eastAsia"/>
          <w:bCs/>
          <w:caps/>
          <w:color w:val="003399"/>
          <w:spacing w:val="10"/>
          <w:kern w:val="20"/>
          <w:sz w:val="18"/>
          <w:szCs w:val="18"/>
        </w:rPr>
      </w:pPr>
    </w:p>
    <w:p w:rsidR="00734BFD" w:rsidRDefault="00CD221E" w:rsidP="0076420C">
      <w:pPr>
        <w:pStyle w:val="a"/>
        <w:numPr>
          <w:ilvl w:val="0"/>
          <w:numId w:val="0"/>
        </w:numPr>
        <w:ind w:left="717" w:right="0"/>
        <w:jc w:val="center"/>
        <w:rPr>
          <w:rFonts w:hint="eastAsia"/>
          <w:b/>
          <w:color w:val="002060"/>
          <w:sz w:val="36"/>
          <w:szCs w:val="36"/>
        </w:rPr>
      </w:pPr>
      <w:r>
        <w:rPr>
          <w:b/>
          <w:color w:val="002060"/>
          <w:sz w:val="36"/>
          <w:szCs w:val="36"/>
        </w:rPr>
        <w:br w:type="page"/>
      </w:r>
    </w:p>
    <w:p w:rsidR="00353E99" w:rsidRDefault="00353E99" w:rsidP="0076420C">
      <w:pPr>
        <w:pStyle w:val="a"/>
        <w:numPr>
          <w:ilvl w:val="0"/>
          <w:numId w:val="0"/>
        </w:numPr>
        <w:ind w:left="717" w:right="0"/>
        <w:jc w:val="center"/>
        <w:rPr>
          <w:rFonts w:hint="eastAsia"/>
          <w:b/>
          <w:color w:val="002060"/>
          <w:sz w:val="36"/>
          <w:szCs w:val="36"/>
        </w:rPr>
      </w:pPr>
      <w:r w:rsidRPr="00734BFD">
        <w:rPr>
          <w:rFonts w:hint="eastAsia"/>
          <w:b/>
          <w:color w:val="002060"/>
          <w:sz w:val="36"/>
          <w:szCs w:val="36"/>
        </w:rPr>
        <w:t>Ⅱ</w:t>
      </w:r>
      <w:r w:rsidRPr="00734BFD">
        <w:rPr>
          <w:rFonts w:hint="eastAsia"/>
          <w:b/>
          <w:color w:val="002060"/>
          <w:sz w:val="36"/>
          <w:szCs w:val="36"/>
        </w:rPr>
        <w:tab/>
      </w:r>
      <w:r w:rsidRPr="00734BFD">
        <w:rPr>
          <w:rFonts w:hint="eastAsia"/>
          <w:b/>
          <w:color w:val="002060"/>
          <w:sz w:val="36"/>
          <w:szCs w:val="36"/>
        </w:rPr>
        <w:t xml:space="preserve">　</w:t>
      </w:r>
      <w:r w:rsidR="007C2C54" w:rsidRPr="00734BFD">
        <w:rPr>
          <w:rFonts w:hint="eastAsia"/>
          <w:b/>
          <w:color w:val="002060"/>
          <w:sz w:val="36"/>
          <w:szCs w:val="36"/>
        </w:rPr>
        <w:t>NEW</w:t>
      </w:r>
      <w:r w:rsidRPr="00734BFD">
        <w:rPr>
          <w:rFonts w:hint="eastAsia"/>
          <w:b/>
          <w:color w:val="002060"/>
          <w:sz w:val="36"/>
          <w:szCs w:val="36"/>
        </w:rPr>
        <w:t xml:space="preserve">　</w:t>
      </w:r>
      <w:r w:rsidRPr="00734BFD">
        <w:rPr>
          <w:rFonts w:hint="eastAsia"/>
          <w:b/>
          <w:color w:val="002060"/>
          <w:sz w:val="36"/>
          <w:szCs w:val="36"/>
        </w:rPr>
        <w:t>WORKPLAN</w:t>
      </w:r>
    </w:p>
    <w:p w:rsidR="00734BFD" w:rsidRPr="00734BFD" w:rsidRDefault="00734BFD" w:rsidP="0076420C">
      <w:pPr>
        <w:pStyle w:val="a"/>
        <w:numPr>
          <w:ilvl w:val="0"/>
          <w:numId w:val="0"/>
        </w:numPr>
        <w:ind w:left="717" w:right="0"/>
        <w:jc w:val="center"/>
        <w:rPr>
          <w:rFonts w:hint="eastAsia"/>
          <w:b/>
          <w:color w:val="002060"/>
          <w:sz w:val="36"/>
          <w:szCs w:val="36"/>
          <w:lang w:val="en-US"/>
        </w:rPr>
      </w:pPr>
    </w:p>
    <w:p w:rsidR="00586094" w:rsidRDefault="00586094" w:rsidP="0076420C">
      <w:pPr>
        <w:pStyle w:val="a"/>
        <w:numPr>
          <w:ilvl w:val="0"/>
          <w:numId w:val="0"/>
        </w:numPr>
        <w:ind w:right="0"/>
        <w:rPr>
          <w:rFonts w:hint="eastAsia"/>
        </w:rPr>
      </w:pPr>
      <w:r w:rsidRPr="000C74F5">
        <w:t xml:space="preserve">APERC’s </w:t>
      </w:r>
      <w:r>
        <w:rPr>
          <w:rFonts w:hint="eastAsia"/>
        </w:rPr>
        <w:t xml:space="preserve">new </w:t>
      </w:r>
      <w:r w:rsidRPr="000C74F5">
        <w:t>work plan is designed to assist EWG in responding to the instructions</w:t>
      </w:r>
      <w:r>
        <w:rPr>
          <w:rFonts w:hint="eastAsia"/>
        </w:rPr>
        <w:t xml:space="preserve"> by APEC Energy Ministers as described in the previous </w:t>
      </w:r>
      <w:r>
        <w:t>P</w:t>
      </w:r>
      <w:r>
        <w:rPr>
          <w:rFonts w:hint="eastAsia"/>
        </w:rPr>
        <w:t>art I</w:t>
      </w:r>
      <w:r w:rsidRPr="000C74F5">
        <w:t>.</w:t>
      </w:r>
    </w:p>
    <w:p w:rsidR="007C2C54" w:rsidRDefault="00156B9D" w:rsidP="0076420C">
      <w:pPr>
        <w:pStyle w:val="a"/>
        <w:numPr>
          <w:ilvl w:val="0"/>
          <w:numId w:val="0"/>
        </w:numPr>
        <w:ind w:left="2" w:right="0"/>
        <w:rPr>
          <w:rFonts w:hint="eastAsia"/>
        </w:rPr>
      </w:pPr>
      <w:r>
        <w:rPr>
          <w:rFonts w:hint="eastAsia"/>
        </w:rPr>
        <w:t>APERC conducts research activities</w:t>
      </w:r>
      <w:r w:rsidR="00995281">
        <w:rPr>
          <w:rFonts w:hint="eastAsia"/>
        </w:rPr>
        <w:t xml:space="preserve">, particularly </w:t>
      </w:r>
      <w:r w:rsidR="00586094">
        <w:t>for producing</w:t>
      </w:r>
      <w:r>
        <w:rPr>
          <w:rFonts w:hint="eastAsia"/>
        </w:rPr>
        <w:t xml:space="preserve"> </w:t>
      </w:r>
      <w:r w:rsidR="00586094">
        <w:t xml:space="preserve">the </w:t>
      </w:r>
      <w:r w:rsidRPr="00586094">
        <w:rPr>
          <w:rFonts w:hint="eastAsia"/>
          <w:i/>
        </w:rPr>
        <w:t>APEC Energy Demand and Supply Outlook</w:t>
      </w:r>
      <w:r>
        <w:rPr>
          <w:rFonts w:hint="eastAsia"/>
        </w:rPr>
        <w:t>.</w:t>
      </w:r>
      <w:r w:rsidR="00586094">
        <w:t xml:space="preserve"> </w:t>
      </w:r>
      <w:r>
        <w:rPr>
          <w:rFonts w:hint="eastAsia"/>
        </w:rPr>
        <w:t xml:space="preserve">In addition, </w:t>
      </w:r>
      <w:r w:rsidR="007C2C54" w:rsidRPr="00AF67F0">
        <w:rPr>
          <w:rFonts w:hint="eastAsia"/>
        </w:rPr>
        <w:t xml:space="preserve">APERC, as the designated </w:t>
      </w:r>
      <w:r w:rsidR="007C2C54" w:rsidRPr="00AF67F0">
        <w:t>executants</w:t>
      </w:r>
      <w:r w:rsidR="007C2C54" w:rsidRPr="00AF67F0">
        <w:rPr>
          <w:rFonts w:hint="eastAsia"/>
        </w:rPr>
        <w:t xml:space="preserve">, </w:t>
      </w:r>
      <w:r w:rsidR="00586094">
        <w:t>assists</w:t>
      </w:r>
      <w:r w:rsidR="007C2C54" w:rsidRPr="00AF67F0">
        <w:rPr>
          <w:rFonts w:hint="eastAsia"/>
        </w:rPr>
        <w:t xml:space="preserve"> </w:t>
      </w:r>
      <w:r w:rsidR="00586094">
        <w:t>p</w:t>
      </w:r>
      <w:r w:rsidR="007C2C54" w:rsidRPr="00AF67F0">
        <w:rPr>
          <w:rFonts w:hint="eastAsia"/>
        </w:rPr>
        <w:t xml:space="preserve">roject </w:t>
      </w:r>
      <w:r w:rsidR="00586094">
        <w:t>o</w:t>
      </w:r>
      <w:r w:rsidR="007C2C54" w:rsidRPr="00AF67F0">
        <w:rPr>
          <w:rFonts w:hint="eastAsia"/>
        </w:rPr>
        <w:t>verseer</w:t>
      </w:r>
      <w:r w:rsidR="00586094">
        <w:t>s</w:t>
      </w:r>
      <w:r w:rsidR="007C2C54" w:rsidRPr="00AF67F0">
        <w:rPr>
          <w:rFonts w:hint="eastAsia"/>
        </w:rPr>
        <w:t xml:space="preserve"> </w:t>
      </w:r>
      <w:r w:rsidR="00586094">
        <w:t>by</w:t>
      </w:r>
      <w:r w:rsidR="007C2C54" w:rsidRPr="00AF67F0">
        <w:rPr>
          <w:rFonts w:hint="eastAsia"/>
        </w:rPr>
        <w:t xml:space="preserve"> </w:t>
      </w:r>
      <w:r w:rsidR="007C2C54">
        <w:rPr>
          <w:rFonts w:hint="eastAsia"/>
        </w:rPr>
        <w:t>carry</w:t>
      </w:r>
      <w:r w:rsidR="00586094">
        <w:t>ing</w:t>
      </w:r>
      <w:r w:rsidR="007C2C54">
        <w:rPr>
          <w:rFonts w:hint="eastAsia"/>
        </w:rPr>
        <w:t xml:space="preserve"> out </w:t>
      </w:r>
      <w:r w:rsidR="007C2C54" w:rsidRPr="00AF67F0">
        <w:rPr>
          <w:rFonts w:hint="eastAsia"/>
        </w:rPr>
        <w:t>the following</w:t>
      </w:r>
      <w:r w:rsidR="007C2C54" w:rsidRPr="00411A96">
        <w:rPr>
          <w:rFonts w:hint="eastAsia"/>
        </w:rPr>
        <w:t xml:space="preserve"> </w:t>
      </w:r>
      <w:r>
        <w:rPr>
          <w:rFonts w:hint="eastAsia"/>
        </w:rPr>
        <w:t>five</w:t>
      </w:r>
      <w:r w:rsidR="007C2C54" w:rsidRPr="00411A96">
        <w:rPr>
          <w:rFonts w:hint="eastAsia"/>
        </w:rPr>
        <w:t xml:space="preserve"> A</w:t>
      </w:r>
      <w:r w:rsidR="007C2C54">
        <w:rPr>
          <w:rFonts w:hint="eastAsia"/>
        </w:rPr>
        <w:t>PEC projects</w:t>
      </w:r>
      <w:r w:rsidR="00A81950">
        <w:rPr>
          <w:rFonts w:hint="eastAsia"/>
        </w:rPr>
        <w:t xml:space="preserve">, on the condition that </w:t>
      </w:r>
      <w:r w:rsidR="00B97BB2">
        <w:rPr>
          <w:rFonts w:hint="eastAsia"/>
        </w:rPr>
        <w:t>the budget from the A</w:t>
      </w:r>
      <w:r w:rsidR="00A81950">
        <w:rPr>
          <w:rFonts w:hint="eastAsia"/>
        </w:rPr>
        <w:t xml:space="preserve">PEC fund </w:t>
      </w:r>
      <w:r w:rsidR="00B97BB2">
        <w:rPr>
          <w:rFonts w:hint="eastAsia"/>
        </w:rPr>
        <w:t xml:space="preserve">is </w:t>
      </w:r>
      <w:r w:rsidR="00A81950">
        <w:rPr>
          <w:rFonts w:hint="eastAsia"/>
        </w:rPr>
        <w:t>approv</w:t>
      </w:r>
      <w:r w:rsidR="00B97BB2">
        <w:rPr>
          <w:rFonts w:hint="eastAsia"/>
        </w:rPr>
        <w:t>ed</w:t>
      </w:r>
      <w:r w:rsidR="00A81950">
        <w:rPr>
          <w:rFonts w:hint="eastAsia"/>
        </w:rPr>
        <w:t xml:space="preserve"> </w:t>
      </w:r>
      <w:r w:rsidR="00B97BB2">
        <w:rPr>
          <w:rFonts w:hint="eastAsia"/>
        </w:rPr>
        <w:t xml:space="preserve">for those projects by </w:t>
      </w:r>
      <w:r w:rsidR="00A81950">
        <w:rPr>
          <w:rFonts w:hint="eastAsia"/>
        </w:rPr>
        <w:t>APEC BMC.</w:t>
      </w:r>
    </w:p>
    <w:p w:rsidR="00A6512F" w:rsidRPr="00AF67F0" w:rsidRDefault="00A6512F" w:rsidP="0076420C">
      <w:pPr>
        <w:pStyle w:val="a"/>
        <w:numPr>
          <w:ilvl w:val="0"/>
          <w:numId w:val="0"/>
        </w:numPr>
        <w:ind w:left="2" w:right="0"/>
        <w:rPr>
          <w:rFonts w:hint="eastAsia"/>
        </w:rPr>
      </w:pPr>
    </w:p>
    <w:p w:rsidR="00A71CE6" w:rsidRDefault="00586094" w:rsidP="0076420C">
      <w:pPr>
        <w:pStyle w:val="a"/>
        <w:numPr>
          <w:ilvl w:val="0"/>
          <w:numId w:val="0"/>
        </w:numPr>
        <w:ind w:right="0"/>
      </w:pPr>
      <w:r>
        <w:t xml:space="preserve">1. </w:t>
      </w:r>
      <w:r w:rsidR="000F4C81">
        <w:rPr>
          <w:rFonts w:hint="eastAsia"/>
        </w:rPr>
        <w:t>APEC Energy Demand and Supply Outlook 6</w:t>
      </w:r>
      <w:r w:rsidR="000F4C81" w:rsidRPr="000F4C81">
        <w:rPr>
          <w:rFonts w:hint="eastAsia"/>
          <w:vertAlign w:val="superscript"/>
        </w:rPr>
        <w:t>th</w:t>
      </w:r>
      <w:r w:rsidR="000F4C81">
        <w:rPr>
          <w:rFonts w:hint="eastAsia"/>
        </w:rPr>
        <w:t xml:space="preserve"> Edition</w:t>
      </w:r>
    </w:p>
    <w:p w:rsidR="000F4C81" w:rsidRPr="00A11DAE" w:rsidRDefault="00995281" w:rsidP="0076420C">
      <w:pPr>
        <w:pStyle w:val="a"/>
        <w:numPr>
          <w:ilvl w:val="0"/>
          <w:numId w:val="0"/>
        </w:numPr>
        <w:ind w:right="0"/>
        <w:rPr>
          <w:rFonts w:hint="eastAsia"/>
          <w:i/>
          <w:szCs w:val="20"/>
        </w:rPr>
      </w:pPr>
      <w:r w:rsidRPr="00586094">
        <w:rPr>
          <w:rFonts w:eastAsia="Times New Roman" w:hint="eastAsia"/>
          <w:szCs w:val="20"/>
          <w:lang w:eastAsia="en-US"/>
        </w:rPr>
        <w:t xml:space="preserve">(a) </w:t>
      </w:r>
      <w:r w:rsidR="000F4C81" w:rsidRPr="00586094">
        <w:rPr>
          <w:rFonts w:eastAsia="Times New Roman" w:hint="eastAsia"/>
          <w:szCs w:val="20"/>
          <w:lang w:eastAsia="en-US"/>
        </w:rPr>
        <w:t xml:space="preserve">APERC will continue research activities for the preparation of </w:t>
      </w:r>
      <w:r w:rsidR="000F4C81" w:rsidRPr="00A11DAE">
        <w:rPr>
          <w:rFonts w:eastAsia="Times New Roman" w:hint="eastAsia"/>
          <w:i/>
          <w:szCs w:val="20"/>
          <w:lang w:eastAsia="en-US"/>
        </w:rPr>
        <w:t xml:space="preserve">APEC Energy Demand and Supply Outlook 6th Edition. </w:t>
      </w:r>
    </w:p>
    <w:p w:rsidR="00156B9D" w:rsidRDefault="00995281" w:rsidP="0076420C">
      <w:pPr>
        <w:pStyle w:val="a"/>
        <w:numPr>
          <w:ilvl w:val="0"/>
          <w:numId w:val="0"/>
        </w:numPr>
        <w:ind w:right="0"/>
        <w:rPr>
          <w:rFonts w:hint="eastAsia"/>
        </w:rPr>
      </w:pPr>
      <w:r w:rsidRPr="00A71CE6">
        <w:rPr>
          <w:rFonts w:hint="eastAsia"/>
        </w:rPr>
        <w:t xml:space="preserve">(b) </w:t>
      </w:r>
      <w:r w:rsidR="00156B9D" w:rsidRPr="00A71CE6">
        <w:rPr>
          <w:rFonts w:hint="eastAsia"/>
        </w:rPr>
        <w:t>In particular, as natural gas</w:t>
      </w:r>
      <w:r w:rsidR="008F7DD6" w:rsidRPr="00A71CE6">
        <w:rPr>
          <w:rFonts w:hint="eastAsia"/>
        </w:rPr>
        <w:t xml:space="preserve"> will continue to increase its importance in </w:t>
      </w:r>
      <w:r w:rsidR="00607E38">
        <w:t xml:space="preserve">the </w:t>
      </w:r>
      <w:r w:rsidR="008F7DD6" w:rsidRPr="00A71CE6">
        <w:rPr>
          <w:rFonts w:hint="eastAsia"/>
        </w:rPr>
        <w:t xml:space="preserve">energy mix </w:t>
      </w:r>
      <w:r w:rsidR="00607E38">
        <w:t>due to</w:t>
      </w:r>
      <w:r w:rsidR="008F7DD6" w:rsidRPr="00A71CE6">
        <w:rPr>
          <w:rFonts w:hint="eastAsia"/>
        </w:rPr>
        <w:t xml:space="preserve"> the availability of unconventional gas resources and </w:t>
      </w:r>
      <w:r w:rsidR="00607E38">
        <w:t xml:space="preserve">its </w:t>
      </w:r>
      <w:r w:rsidR="008F7DD6" w:rsidRPr="00A71CE6">
        <w:rPr>
          <w:rFonts w:hint="eastAsia"/>
        </w:rPr>
        <w:t xml:space="preserve">relative cleanliness </w:t>
      </w:r>
      <w:r w:rsidR="00607E38">
        <w:t xml:space="preserve">compared to other </w:t>
      </w:r>
      <w:r w:rsidR="008F7DD6" w:rsidRPr="00A71CE6">
        <w:rPr>
          <w:rFonts w:hint="eastAsia"/>
        </w:rPr>
        <w:t>fos</w:t>
      </w:r>
      <w:r w:rsidR="00607E38">
        <w:t>s</w:t>
      </w:r>
      <w:r w:rsidR="008F7DD6" w:rsidRPr="00A71CE6">
        <w:rPr>
          <w:rFonts w:hint="eastAsia"/>
        </w:rPr>
        <w:t xml:space="preserve">il fuels, production and trade of natural gas will be one of major research themes to be pursued. In order to </w:t>
      </w:r>
      <w:r w:rsidR="008F7DD6" w:rsidRPr="00A71CE6">
        <w:t>gather</w:t>
      </w:r>
      <w:r w:rsidR="008F7DD6" w:rsidRPr="00A71CE6">
        <w:rPr>
          <w:rFonts w:hint="eastAsia"/>
        </w:rPr>
        <w:t xml:space="preserve"> first</w:t>
      </w:r>
      <w:r w:rsidR="00607E38">
        <w:t>-</w:t>
      </w:r>
      <w:r w:rsidR="008F7DD6" w:rsidRPr="00A71CE6">
        <w:rPr>
          <w:rFonts w:hint="eastAsia"/>
        </w:rPr>
        <w:t>hand information on natural gas, APERC will co-host the 2nd LNG Producer-Consumer Conference with the Japanese Ministry of Economy, Trade and Industry in September 2013</w:t>
      </w:r>
      <w:r w:rsidRPr="00A71CE6">
        <w:rPr>
          <w:rFonts w:hint="eastAsia"/>
        </w:rPr>
        <w:t xml:space="preserve"> in Tokyo</w:t>
      </w:r>
      <w:r w:rsidR="008F7DD6" w:rsidRPr="00A71CE6">
        <w:rPr>
          <w:rFonts w:hint="eastAsia"/>
        </w:rPr>
        <w:t xml:space="preserve">, </w:t>
      </w:r>
      <w:r w:rsidR="00607E38">
        <w:t xml:space="preserve">as a </w:t>
      </w:r>
      <w:r w:rsidR="008F7DD6" w:rsidRPr="00A71CE6">
        <w:rPr>
          <w:rFonts w:hint="eastAsia"/>
        </w:rPr>
        <w:t>follow</w:t>
      </w:r>
      <w:r w:rsidR="00607E38">
        <w:t>-up to</w:t>
      </w:r>
      <w:r w:rsidR="008F7DD6" w:rsidRPr="00A71CE6">
        <w:rPr>
          <w:rFonts w:hint="eastAsia"/>
        </w:rPr>
        <w:t xml:space="preserve"> the 1st </w:t>
      </w:r>
      <w:r w:rsidRPr="00A71CE6">
        <w:rPr>
          <w:rFonts w:hint="eastAsia"/>
        </w:rPr>
        <w:t xml:space="preserve">LNG Producer-Consumer Conference </w:t>
      </w:r>
      <w:r w:rsidR="00607E38">
        <w:t xml:space="preserve">help </w:t>
      </w:r>
      <w:r w:rsidRPr="00A71CE6">
        <w:rPr>
          <w:rFonts w:hint="eastAsia"/>
        </w:rPr>
        <w:t xml:space="preserve">in September 2012 in Tokyo. </w:t>
      </w:r>
      <w:r w:rsidR="008F7DD6" w:rsidRPr="00A71CE6">
        <w:rPr>
          <w:rFonts w:hint="eastAsia"/>
        </w:rPr>
        <w:t xml:space="preserve"> </w:t>
      </w:r>
      <w:r w:rsidR="00156B9D" w:rsidRPr="00A71CE6">
        <w:rPr>
          <w:rFonts w:hint="eastAsia"/>
        </w:rPr>
        <w:t xml:space="preserve"> </w:t>
      </w:r>
    </w:p>
    <w:p w:rsidR="00A6512F" w:rsidRPr="00A71CE6" w:rsidRDefault="00A6512F" w:rsidP="0076420C">
      <w:pPr>
        <w:pStyle w:val="a"/>
        <w:numPr>
          <w:ilvl w:val="0"/>
          <w:numId w:val="0"/>
        </w:numPr>
        <w:ind w:right="0"/>
        <w:rPr>
          <w:rFonts w:hint="eastAsia"/>
        </w:rPr>
      </w:pPr>
    </w:p>
    <w:p w:rsidR="00B0181E" w:rsidRPr="00AF67F0" w:rsidRDefault="000F4C81" w:rsidP="0076420C">
      <w:pPr>
        <w:pStyle w:val="a"/>
        <w:numPr>
          <w:ilvl w:val="0"/>
          <w:numId w:val="0"/>
        </w:numPr>
        <w:ind w:right="0"/>
        <w:rPr>
          <w:rFonts w:hint="eastAsia"/>
        </w:rPr>
      </w:pPr>
      <w:r>
        <w:rPr>
          <w:rFonts w:hint="eastAsia"/>
        </w:rPr>
        <w:t xml:space="preserve">2. </w:t>
      </w:r>
      <w:r w:rsidR="000808CF" w:rsidRPr="00AF67F0">
        <w:rPr>
          <w:rFonts w:hint="eastAsia"/>
        </w:rPr>
        <w:t>PREE</w:t>
      </w:r>
      <w:r w:rsidR="00690619">
        <w:rPr>
          <w:rFonts w:hint="eastAsia"/>
        </w:rPr>
        <w:t xml:space="preserve"> Phase 4</w:t>
      </w:r>
    </w:p>
    <w:p w:rsidR="00D343A4" w:rsidRPr="00EE3EC3" w:rsidRDefault="00FB523F" w:rsidP="0076420C">
      <w:pPr>
        <w:pStyle w:val="a"/>
        <w:numPr>
          <w:ilvl w:val="0"/>
          <w:numId w:val="0"/>
        </w:numPr>
        <w:ind w:right="0"/>
        <w:rPr>
          <w:rFonts w:hint="eastAsia"/>
          <w:szCs w:val="20"/>
        </w:rPr>
      </w:pPr>
      <w:r w:rsidRPr="00607E38">
        <w:rPr>
          <w:rFonts w:eastAsia="Times New Roman" w:hint="eastAsia"/>
          <w:szCs w:val="20"/>
          <w:lang w:eastAsia="en-US"/>
        </w:rPr>
        <w:t>(</w:t>
      </w:r>
      <w:r w:rsidR="000808CF" w:rsidRPr="00607E38">
        <w:rPr>
          <w:rFonts w:eastAsia="Times New Roman" w:hint="eastAsia"/>
          <w:szCs w:val="20"/>
          <w:lang w:eastAsia="en-US"/>
        </w:rPr>
        <w:t>a</w:t>
      </w:r>
      <w:r w:rsidRPr="00607E38">
        <w:rPr>
          <w:rFonts w:eastAsia="Times New Roman" w:hint="eastAsia"/>
          <w:szCs w:val="20"/>
          <w:lang w:eastAsia="en-US"/>
        </w:rPr>
        <w:t xml:space="preserve">) </w:t>
      </w:r>
      <w:r w:rsidR="00D343A4" w:rsidRPr="00607E38">
        <w:rPr>
          <w:rFonts w:eastAsia="Times New Roman"/>
          <w:szCs w:val="20"/>
          <w:lang w:eastAsia="en-US"/>
        </w:rPr>
        <w:t>Continuation of PREE</w:t>
      </w:r>
    </w:p>
    <w:p w:rsidR="00CD221E" w:rsidRDefault="000808CF" w:rsidP="0076420C">
      <w:pPr>
        <w:pStyle w:val="a"/>
        <w:numPr>
          <w:ilvl w:val="0"/>
          <w:numId w:val="0"/>
        </w:numPr>
        <w:ind w:right="0"/>
        <w:rPr>
          <w:rFonts w:hint="eastAsia"/>
          <w:lang w:val="en-US"/>
        </w:rPr>
      </w:pPr>
      <w:r w:rsidRPr="00AF67F0">
        <w:rPr>
          <w:rFonts w:hint="eastAsia"/>
          <w:lang w:val="en-US"/>
        </w:rPr>
        <w:t>As PREE is a multi-year project, the 10</w:t>
      </w:r>
      <w:r w:rsidRPr="00AF67F0">
        <w:rPr>
          <w:rFonts w:hint="eastAsia"/>
          <w:vertAlign w:val="superscript"/>
          <w:lang w:val="en-US"/>
        </w:rPr>
        <w:t>th</w:t>
      </w:r>
      <w:r w:rsidRPr="00AF67F0">
        <w:rPr>
          <w:rFonts w:hint="eastAsia"/>
          <w:lang w:val="en-US"/>
        </w:rPr>
        <w:t xml:space="preserve"> Peer Review on Energy Efficiency in </w:t>
      </w:r>
      <w:r w:rsidR="0034231F">
        <w:rPr>
          <w:rFonts w:hint="eastAsia"/>
          <w:lang w:val="en-US"/>
        </w:rPr>
        <w:t>Brunei</w:t>
      </w:r>
      <w:r w:rsidR="00607E38">
        <w:rPr>
          <w:lang w:val="en-US"/>
        </w:rPr>
        <w:t xml:space="preserve"> </w:t>
      </w:r>
      <w:r w:rsidR="0034231F">
        <w:rPr>
          <w:rFonts w:hint="eastAsia"/>
          <w:lang w:val="en-US"/>
        </w:rPr>
        <w:t xml:space="preserve">will </w:t>
      </w:r>
      <w:r w:rsidR="00CC44FF">
        <w:rPr>
          <w:rFonts w:hint="eastAsia"/>
          <w:lang w:val="en-US"/>
        </w:rPr>
        <w:t>be conducted in</w:t>
      </w:r>
      <w:r w:rsidR="007C2C54">
        <w:rPr>
          <w:rFonts w:hint="eastAsia"/>
          <w:lang w:val="en-US"/>
        </w:rPr>
        <w:t xml:space="preserve"> </w:t>
      </w:r>
      <w:r w:rsidR="0034231F">
        <w:rPr>
          <w:rFonts w:hint="eastAsia"/>
          <w:lang w:val="en-US"/>
        </w:rPr>
        <w:t xml:space="preserve">June </w:t>
      </w:r>
      <w:r w:rsidR="007C2C54">
        <w:rPr>
          <w:rFonts w:hint="eastAsia"/>
          <w:lang w:val="en-US"/>
        </w:rPr>
        <w:t>2013</w:t>
      </w:r>
      <w:r w:rsidRPr="0019479B">
        <w:rPr>
          <w:rFonts w:hint="eastAsia"/>
          <w:lang w:val="en-US"/>
        </w:rPr>
        <w:t>.</w:t>
      </w:r>
      <w:r w:rsidR="00E95327" w:rsidRPr="0019479B">
        <w:rPr>
          <w:rFonts w:hint="eastAsia"/>
          <w:lang w:val="en-US"/>
        </w:rPr>
        <w:t>[TBC]</w:t>
      </w:r>
    </w:p>
    <w:p w:rsidR="00D343A4" w:rsidRDefault="000808CF" w:rsidP="0076420C">
      <w:pPr>
        <w:pStyle w:val="a"/>
        <w:numPr>
          <w:ilvl w:val="0"/>
          <w:numId w:val="0"/>
        </w:numPr>
        <w:ind w:right="0"/>
      </w:pPr>
      <w:r>
        <w:rPr>
          <w:rFonts w:hint="eastAsia"/>
        </w:rPr>
        <w:t>(b</w:t>
      </w:r>
      <w:r w:rsidR="00FB523F">
        <w:rPr>
          <w:rFonts w:hint="eastAsia"/>
        </w:rPr>
        <w:t xml:space="preserve">) </w:t>
      </w:r>
      <w:r w:rsidR="00D343A4">
        <w:t>Follow-Up PREE</w:t>
      </w:r>
    </w:p>
    <w:p w:rsidR="00A81950" w:rsidRDefault="00D343A4" w:rsidP="0076420C">
      <w:pPr>
        <w:pStyle w:val="a"/>
        <w:numPr>
          <w:ilvl w:val="0"/>
          <w:numId w:val="0"/>
        </w:numPr>
        <w:ind w:right="0"/>
        <w:rPr>
          <w:rFonts w:hint="eastAsia"/>
        </w:rPr>
      </w:pPr>
      <w:r w:rsidRPr="00E1548D">
        <w:rPr>
          <w:rFonts w:hint="eastAsia"/>
        </w:rPr>
        <w:t xml:space="preserve">Based on </w:t>
      </w:r>
      <w:r>
        <w:t xml:space="preserve">the </w:t>
      </w:r>
      <w:r w:rsidRPr="00E1548D">
        <w:rPr>
          <w:rFonts w:hint="eastAsia"/>
        </w:rPr>
        <w:t>APEC Energy M</w:t>
      </w:r>
      <w:r w:rsidRPr="00E1548D">
        <w:t>i</w:t>
      </w:r>
      <w:r w:rsidRPr="00E1548D">
        <w:rPr>
          <w:rFonts w:hint="eastAsia"/>
        </w:rPr>
        <w:t>nisters</w:t>
      </w:r>
      <w:r w:rsidRPr="00E1548D">
        <w:t>’</w:t>
      </w:r>
      <w:r w:rsidRPr="00E1548D">
        <w:rPr>
          <w:rFonts w:hint="eastAsia"/>
        </w:rPr>
        <w:t xml:space="preserve"> instruction</w:t>
      </w:r>
      <w:r>
        <w:t xml:space="preserve">s, </w:t>
      </w:r>
      <w:r w:rsidR="00607E38">
        <w:t>Follow-Up</w:t>
      </w:r>
      <w:r>
        <w:t xml:space="preserve"> </w:t>
      </w:r>
      <w:r w:rsidR="00607E38">
        <w:t xml:space="preserve">PREEs </w:t>
      </w:r>
      <w:r>
        <w:t xml:space="preserve">will </w:t>
      </w:r>
      <w:r w:rsidRPr="00E1548D">
        <w:t xml:space="preserve">aim to </w:t>
      </w:r>
      <w:r>
        <w:t>assist econom</w:t>
      </w:r>
      <w:r w:rsidR="00607E38">
        <w:t>ies</w:t>
      </w:r>
      <w:r>
        <w:t xml:space="preserve"> in implementing the recommen</w:t>
      </w:r>
      <w:r w:rsidR="00FB523F">
        <w:t xml:space="preserve">dations of </w:t>
      </w:r>
      <w:r w:rsidR="00607E38">
        <w:t>a</w:t>
      </w:r>
      <w:r w:rsidR="00FB523F">
        <w:t xml:space="preserve"> </w:t>
      </w:r>
      <w:r w:rsidR="007C2C54">
        <w:rPr>
          <w:rFonts w:hint="eastAsia"/>
        </w:rPr>
        <w:t xml:space="preserve">previous </w:t>
      </w:r>
      <w:r w:rsidR="00FB523F">
        <w:t>PREE</w:t>
      </w:r>
      <w:r w:rsidR="007C2C54">
        <w:rPr>
          <w:rFonts w:hint="eastAsia"/>
        </w:rPr>
        <w:t>.</w:t>
      </w:r>
      <w:r w:rsidR="00FB523F">
        <w:t xml:space="preserve"> </w:t>
      </w:r>
    </w:p>
    <w:p w:rsidR="00560844" w:rsidRDefault="000808CF" w:rsidP="0076420C">
      <w:pPr>
        <w:pStyle w:val="a"/>
        <w:numPr>
          <w:ilvl w:val="0"/>
          <w:numId w:val="0"/>
        </w:numPr>
        <w:ind w:right="0"/>
        <w:rPr>
          <w:rFonts w:hint="eastAsia"/>
        </w:rPr>
      </w:pPr>
      <w:r w:rsidRPr="00AF67F0">
        <w:rPr>
          <w:rFonts w:hint="eastAsia"/>
        </w:rPr>
        <w:t xml:space="preserve">Thailand </w:t>
      </w:r>
      <w:r w:rsidR="0034231F">
        <w:rPr>
          <w:rFonts w:hint="eastAsia"/>
        </w:rPr>
        <w:t>will</w:t>
      </w:r>
      <w:r w:rsidRPr="00AF67F0">
        <w:rPr>
          <w:rFonts w:hint="eastAsia"/>
        </w:rPr>
        <w:t xml:space="preserve"> host the second Follow-up PRE</w:t>
      </w:r>
      <w:r w:rsidR="00A81950">
        <w:rPr>
          <w:rFonts w:hint="eastAsia"/>
        </w:rPr>
        <w:t>E</w:t>
      </w:r>
      <w:r w:rsidR="00CC44FF" w:rsidRPr="00E1548D">
        <w:rPr>
          <w:rFonts w:hint="eastAsia"/>
        </w:rPr>
        <w:t xml:space="preserve"> </w:t>
      </w:r>
      <w:r w:rsidR="00607E38">
        <w:t>on</w:t>
      </w:r>
      <w:r w:rsidR="0034231F">
        <w:rPr>
          <w:rFonts w:hint="eastAsia"/>
        </w:rPr>
        <w:t xml:space="preserve"> the theme of </w:t>
      </w:r>
      <w:r w:rsidR="0034231F">
        <w:t>“</w:t>
      </w:r>
      <w:r w:rsidR="00607E38">
        <w:t xml:space="preserve">Energy </w:t>
      </w:r>
      <w:r w:rsidR="00FE7329">
        <w:t>Efficient</w:t>
      </w:r>
      <w:r w:rsidR="00607E38">
        <w:t xml:space="preserve"> </w:t>
      </w:r>
      <w:r w:rsidR="0034231F">
        <w:rPr>
          <w:rFonts w:hint="eastAsia"/>
        </w:rPr>
        <w:t>Urban Transportation</w:t>
      </w:r>
      <w:r w:rsidR="0034231F">
        <w:t>”</w:t>
      </w:r>
      <w:r w:rsidR="0034231F">
        <w:rPr>
          <w:rFonts w:hint="eastAsia"/>
        </w:rPr>
        <w:t xml:space="preserve"> in the 3</w:t>
      </w:r>
      <w:r w:rsidR="0034231F" w:rsidRPr="0034231F">
        <w:rPr>
          <w:rFonts w:hint="eastAsia"/>
          <w:vertAlign w:val="superscript"/>
        </w:rPr>
        <w:t>rd</w:t>
      </w:r>
      <w:r w:rsidR="0034231F">
        <w:rPr>
          <w:rFonts w:hint="eastAsia"/>
        </w:rPr>
        <w:t xml:space="preserve"> Quarter of 2013.</w:t>
      </w:r>
      <w:r w:rsidR="00607E38" w:rsidRPr="0019479B">
        <w:t xml:space="preserve"> </w:t>
      </w:r>
      <w:r w:rsidR="0034231F" w:rsidRPr="0019479B">
        <w:rPr>
          <w:rFonts w:hint="eastAsia"/>
        </w:rPr>
        <w:t>[TBC]</w:t>
      </w:r>
      <w:r w:rsidR="00CC44FF" w:rsidRPr="0019479B">
        <w:rPr>
          <w:rFonts w:hint="eastAsia"/>
        </w:rPr>
        <w:t xml:space="preserve"> </w:t>
      </w:r>
    </w:p>
    <w:p w:rsidR="002D642E" w:rsidRDefault="000F4C81" w:rsidP="0076420C">
      <w:pPr>
        <w:pStyle w:val="a"/>
        <w:numPr>
          <w:ilvl w:val="0"/>
          <w:numId w:val="0"/>
        </w:numPr>
        <w:ind w:right="0"/>
        <w:rPr>
          <w:rFonts w:hint="eastAsia"/>
        </w:rPr>
      </w:pPr>
      <w:r>
        <w:rPr>
          <w:rFonts w:hint="eastAsia"/>
        </w:rPr>
        <w:t xml:space="preserve">(c) </w:t>
      </w:r>
      <w:r>
        <w:t>Given the resource constraints of APERC, it may be necessary to reduce the number of peer reviews per year</w:t>
      </w:r>
      <w:r w:rsidR="00607E38">
        <w:t>. F</w:t>
      </w:r>
      <w:r>
        <w:rPr>
          <w:rFonts w:hint="eastAsia"/>
        </w:rPr>
        <w:t>or, e</w:t>
      </w:r>
      <w:r>
        <w:t>xample</w:t>
      </w:r>
      <w:r>
        <w:rPr>
          <w:rFonts w:hint="eastAsia"/>
        </w:rPr>
        <w:t xml:space="preserve">, </w:t>
      </w:r>
      <w:r w:rsidR="00607E38">
        <w:t xml:space="preserve">instead of </w:t>
      </w:r>
      <w:r>
        <w:rPr>
          <w:rFonts w:hint="eastAsia"/>
        </w:rPr>
        <w:t>o</w:t>
      </w:r>
      <w:r>
        <w:t>ne PREE and one Follow-up PREE (in total two) in 2012 and 2013</w:t>
      </w:r>
      <w:r w:rsidR="00607E38">
        <w:t>, there may be</w:t>
      </w:r>
      <w:r>
        <w:rPr>
          <w:rFonts w:hint="eastAsia"/>
        </w:rPr>
        <w:t xml:space="preserve"> o</w:t>
      </w:r>
      <w:r>
        <w:t>ne PREE or one Follow-up PREE (in total one) after 2014</w:t>
      </w:r>
      <w:r>
        <w:rPr>
          <w:rFonts w:hint="eastAsia"/>
        </w:rPr>
        <w:t>.</w:t>
      </w:r>
    </w:p>
    <w:p w:rsidR="00A6512F" w:rsidRPr="000F4C81" w:rsidRDefault="00A6512F" w:rsidP="0076420C">
      <w:pPr>
        <w:pStyle w:val="a"/>
        <w:numPr>
          <w:ilvl w:val="0"/>
          <w:numId w:val="0"/>
        </w:numPr>
        <w:ind w:right="0"/>
        <w:rPr>
          <w:rFonts w:hint="eastAsia"/>
          <w:lang w:val="en-US"/>
        </w:rPr>
      </w:pPr>
    </w:p>
    <w:p w:rsidR="006465EC" w:rsidRPr="00AF67F0" w:rsidRDefault="007565BE" w:rsidP="0076420C">
      <w:pPr>
        <w:pStyle w:val="a"/>
        <w:numPr>
          <w:ilvl w:val="0"/>
          <w:numId w:val="0"/>
        </w:numPr>
        <w:ind w:right="0"/>
        <w:rPr>
          <w:rFonts w:hint="eastAsia"/>
        </w:rPr>
      </w:pPr>
      <w:r>
        <w:rPr>
          <w:rFonts w:hint="eastAsia"/>
        </w:rPr>
        <w:t xml:space="preserve">3. </w:t>
      </w:r>
      <w:r w:rsidR="00B11D22" w:rsidRPr="00AF67F0">
        <w:t>CEEDS</w:t>
      </w:r>
      <w:r w:rsidR="00B97BB2">
        <w:rPr>
          <w:rFonts w:hint="eastAsia"/>
        </w:rPr>
        <w:t xml:space="preserve"> </w:t>
      </w:r>
    </w:p>
    <w:p w:rsidR="007565BE" w:rsidRDefault="007565BE" w:rsidP="0076420C">
      <w:pPr>
        <w:pStyle w:val="a"/>
        <w:numPr>
          <w:ilvl w:val="0"/>
          <w:numId w:val="0"/>
        </w:numPr>
        <w:ind w:right="0"/>
        <w:rPr>
          <w:rFonts w:hint="eastAsia"/>
        </w:rPr>
      </w:pPr>
      <w:r>
        <w:t>CEEDS is a very complicated project to be properly arranged</w:t>
      </w:r>
      <w:r>
        <w:rPr>
          <w:rFonts w:hint="eastAsia"/>
        </w:rPr>
        <w:t>. It includes</w:t>
      </w:r>
      <w:r>
        <w:t xml:space="preserve"> two workshops in two different economies, with the same participating economy delegates and the same expert speakers for both workshops.</w:t>
      </w:r>
      <w:r>
        <w:rPr>
          <w:rFonts w:hint="eastAsia"/>
        </w:rPr>
        <w:t xml:space="preserve"> </w:t>
      </w:r>
    </w:p>
    <w:p w:rsidR="007565BE" w:rsidRDefault="007565BE" w:rsidP="0076420C">
      <w:pPr>
        <w:pStyle w:val="a"/>
        <w:numPr>
          <w:ilvl w:val="0"/>
          <w:numId w:val="0"/>
        </w:numPr>
        <w:ind w:right="0"/>
        <w:rPr>
          <w:rFonts w:hint="eastAsia"/>
        </w:rPr>
      </w:pPr>
      <w:r>
        <w:t>Given the resource constraints of APERC, it may be necessary to simplify the structure of the project itself</w:t>
      </w:r>
      <w:r w:rsidR="00D4255A">
        <w:t>.</w:t>
      </w:r>
      <w:r>
        <w:rPr>
          <w:rFonts w:hint="eastAsia"/>
        </w:rPr>
        <w:t xml:space="preserve"> </w:t>
      </w:r>
      <w:r w:rsidR="00D4255A">
        <w:t>F</w:t>
      </w:r>
      <w:r>
        <w:rPr>
          <w:rFonts w:hint="eastAsia"/>
        </w:rPr>
        <w:t>or exa</w:t>
      </w:r>
      <w:r>
        <w:t>mple</w:t>
      </w:r>
      <w:r>
        <w:rPr>
          <w:rFonts w:hint="eastAsia"/>
        </w:rPr>
        <w:t xml:space="preserve">, </w:t>
      </w:r>
      <w:r w:rsidR="00D4255A">
        <w:t xml:space="preserve">rather than </w:t>
      </w:r>
      <w:r>
        <w:rPr>
          <w:rFonts w:hint="eastAsia"/>
        </w:rPr>
        <w:t>t</w:t>
      </w:r>
      <w:r>
        <w:t xml:space="preserve">wo workshops for the several participating economies, </w:t>
      </w:r>
      <w:r w:rsidR="00D4255A">
        <w:t>with invited experts attending both workshops, there might be only o</w:t>
      </w:r>
      <w:r>
        <w:t>ne workshop open to the all APEC economies</w:t>
      </w:r>
      <w:r w:rsidR="00D4255A">
        <w:t xml:space="preserve"> with </w:t>
      </w:r>
      <w:r>
        <w:t xml:space="preserve">fewer </w:t>
      </w:r>
      <w:r w:rsidR="00D4255A">
        <w:t xml:space="preserve">invited </w:t>
      </w:r>
      <w:r>
        <w:t>experts</w:t>
      </w:r>
      <w:r>
        <w:rPr>
          <w:rFonts w:hint="eastAsia"/>
        </w:rPr>
        <w:t>.</w:t>
      </w:r>
      <w:r w:rsidRPr="00AF67F0">
        <w:t xml:space="preserve"> </w:t>
      </w:r>
    </w:p>
    <w:p w:rsidR="00D4255A" w:rsidRDefault="007565BE" w:rsidP="0076420C">
      <w:pPr>
        <w:pStyle w:val="a"/>
        <w:numPr>
          <w:ilvl w:val="0"/>
          <w:numId w:val="0"/>
        </w:numPr>
        <w:ind w:right="0"/>
        <w:rPr>
          <w:rFonts w:hint="eastAsia"/>
        </w:rPr>
      </w:pPr>
      <w:r>
        <w:t>The topics of th</w:t>
      </w:r>
      <w:r>
        <w:rPr>
          <w:rFonts w:hint="eastAsia"/>
        </w:rPr>
        <w:t>is</w:t>
      </w:r>
      <w:r>
        <w:t xml:space="preserve"> workshop would be selected from the issues in the previous PREEs. Such </w:t>
      </w:r>
      <w:r w:rsidR="00D4255A">
        <w:t xml:space="preserve">a </w:t>
      </w:r>
      <w:r>
        <w:t>workshop could be called a “Policy Workshop” and become an integral part of the PREE project.</w:t>
      </w:r>
      <w:r>
        <w:rPr>
          <w:rFonts w:hint="eastAsia"/>
        </w:rPr>
        <w:t xml:space="preserve">. </w:t>
      </w:r>
      <w:r>
        <w:rPr>
          <w:rFonts w:hint="eastAsia"/>
        </w:rPr>
        <w:lastRenderedPageBreak/>
        <w:t>And this</w:t>
      </w:r>
      <w:r>
        <w:t xml:space="preserve"> PREE Policy Workshop might be held in conjunction with a meeting of EGEEC (Expert Group of Energy Efficiency and Conservation) once a year.</w:t>
      </w:r>
    </w:p>
    <w:p w:rsidR="00CD221E" w:rsidRDefault="00CD221E" w:rsidP="0076420C">
      <w:pPr>
        <w:pStyle w:val="a"/>
        <w:numPr>
          <w:ilvl w:val="0"/>
          <w:numId w:val="0"/>
        </w:numPr>
        <w:ind w:right="0"/>
        <w:rPr>
          <w:rFonts w:hint="eastAsia"/>
        </w:rPr>
      </w:pPr>
    </w:p>
    <w:p w:rsidR="00D4255A" w:rsidRPr="00411A96" w:rsidRDefault="007565BE" w:rsidP="0076420C">
      <w:pPr>
        <w:pStyle w:val="a"/>
        <w:numPr>
          <w:ilvl w:val="0"/>
          <w:numId w:val="0"/>
        </w:numPr>
        <w:ind w:right="0"/>
        <w:rPr>
          <w:rFonts w:hint="eastAsia"/>
        </w:rPr>
      </w:pPr>
      <w:r>
        <w:rPr>
          <w:rFonts w:hint="eastAsia"/>
        </w:rPr>
        <w:t xml:space="preserve">4. </w:t>
      </w:r>
      <w:r w:rsidR="00E121B1" w:rsidRPr="00E1548D">
        <w:t>PRLCE</w:t>
      </w:r>
      <w:r w:rsidR="00A657E6">
        <w:t xml:space="preserve"> </w:t>
      </w:r>
      <w:r w:rsidR="00B97BB2">
        <w:rPr>
          <w:rFonts w:hint="eastAsia"/>
        </w:rPr>
        <w:t>Phase 2</w:t>
      </w:r>
      <w:r w:rsidR="00E121B1" w:rsidRPr="00E1548D">
        <w:t xml:space="preserve"> </w:t>
      </w:r>
    </w:p>
    <w:p w:rsidR="00560844" w:rsidRDefault="007565BE" w:rsidP="0076420C">
      <w:pPr>
        <w:pStyle w:val="a"/>
        <w:numPr>
          <w:ilvl w:val="0"/>
          <w:numId w:val="0"/>
        </w:numPr>
        <w:ind w:right="0"/>
        <w:rPr>
          <w:rFonts w:hint="eastAsia"/>
        </w:rPr>
      </w:pPr>
      <w:r>
        <w:rPr>
          <w:rFonts w:hint="eastAsia"/>
        </w:rPr>
        <w:t>(a)</w:t>
      </w:r>
      <w:r w:rsidR="00C75868">
        <w:rPr>
          <w:rFonts w:hint="eastAsia"/>
        </w:rPr>
        <w:t xml:space="preserve"> </w:t>
      </w:r>
      <w:r w:rsidR="00560844" w:rsidRPr="00411A96">
        <w:rPr>
          <w:rFonts w:hint="eastAsia"/>
        </w:rPr>
        <w:t>Modelled on the successful PRLCE</w:t>
      </w:r>
      <w:r w:rsidR="00791448">
        <w:rPr>
          <w:rFonts w:hint="eastAsia"/>
        </w:rPr>
        <w:t xml:space="preserve"> Phase 1 in Thailand</w:t>
      </w:r>
      <w:r w:rsidR="00B97BB2">
        <w:rPr>
          <w:rFonts w:hint="eastAsia"/>
        </w:rPr>
        <w:t xml:space="preserve"> and the</w:t>
      </w:r>
      <w:r w:rsidR="00D4255A">
        <w:t xml:space="preserve"> </w:t>
      </w:r>
      <w:r w:rsidR="00B97BB2">
        <w:rPr>
          <w:rFonts w:hint="eastAsia"/>
        </w:rPr>
        <w:t>Philippines</w:t>
      </w:r>
      <w:r w:rsidR="00560844" w:rsidRPr="00411A96">
        <w:rPr>
          <w:rFonts w:hint="eastAsia"/>
        </w:rPr>
        <w:t xml:space="preserve">, PRLCE </w:t>
      </w:r>
      <w:r w:rsidR="00791448">
        <w:rPr>
          <w:rFonts w:hint="eastAsia"/>
        </w:rPr>
        <w:t xml:space="preserve">Phase 2 </w:t>
      </w:r>
      <w:r w:rsidR="00D4255A">
        <w:t>will</w:t>
      </w:r>
      <w:r w:rsidR="00560844" w:rsidRPr="00411A96">
        <w:rPr>
          <w:rFonts w:hint="eastAsia"/>
        </w:rPr>
        <w:t xml:space="preserve"> assist </w:t>
      </w:r>
      <w:r w:rsidR="00B97BB2">
        <w:rPr>
          <w:rFonts w:hint="eastAsia"/>
        </w:rPr>
        <w:t xml:space="preserve">two additional </w:t>
      </w:r>
      <w:r w:rsidR="00560844" w:rsidRPr="00411A96">
        <w:rPr>
          <w:rFonts w:hint="eastAsia"/>
        </w:rPr>
        <w:t xml:space="preserve">economies in developing policies </w:t>
      </w:r>
      <w:r w:rsidR="00B97BB2">
        <w:rPr>
          <w:rFonts w:hint="eastAsia"/>
        </w:rPr>
        <w:t>to promote low-carbon energy suppl</w:t>
      </w:r>
      <w:r w:rsidR="00560844" w:rsidRPr="00411A96">
        <w:rPr>
          <w:rFonts w:hint="eastAsia"/>
        </w:rPr>
        <w:t>y.</w:t>
      </w:r>
    </w:p>
    <w:p w:rsidR="00444ACF" w:rsidRDefault="00444ACF" w:rsidP="0076420C">
      <w:pPr>
        <w:pStyle w:val="a"/>
        <w:numPr>
          <w:ilvl w:val="0"/>
          <w:numId w:val="0"/>
        </w:numPr>
        <w:ind w:left="660" w:right="0" w:hangingChars="300" w:hanging="660"/>
        <w:rPr>
          <w:rFonts w:hint="eastAsia"/>
        </w:rPr>
      </w:pPr>
      <w:r>
        <w:rPr>
          <w:rFonts w:hint="eastAsia"/>
        </w:rPr>
        <w:t xml:space="preserve">Indonesia will </w:t>
      </w:r>
      <w:r w:rsidR="00FC5EFC">
        <w:rPr>
          <w:rFonts w:hint="eastAsia"/>
        </w:rPr>
        <w:t xml:space="preserve">host </w:t>
      </w:r>
      <w:r>
        <w:rPr>
          <w:rFonts w:hint="eastAsia"/>
        </w:rPr>
        <w:t>PRLCE</w:t>
      </w:r>
      <w:r w:rsidR="00700293">
        <w:rPr>
          <w:rFonts w:hint="eastAsia"/>
        </w:rPr>
        <w:t>-3</w:t>
      </w:r>
      <w:r w:rsidR="00FC5EFC">
        <w:rPr>
          <w:rFonts w:hint="eastAsia"/>
        </w:rPr>
        <w:t xml:space="preserve"> </w:t>
      </w:r>
      <w:r>
        <w:rPr>
          <w:rFonts w:hint="eastAsia"/>
        </w:rPr>
        <w:t>in</w:t>
      </w:r>
      <w:r w:rsidR="00FC5EFC">
        <w:rPr>
          <w:rFonts w:hint="eastAsia"/>
        </w:rPr>
        <w:t xml:space="preserve"> </w:t>
      </w:r>
      <w:r>
        <w:rPr>
          <w:rFonts w:hint="eastAsia"/>
        </w:rPr>
        <w:t xml:space="preserve">May 2013.  </w:t>
      </w:r>
    </w:p>
    <w:p w:rsidR="00C75868" w:rsidRDefault="00444ACF" w:rsidP="0076420C">
      <w:pPr>
        <w:pStyle w:val="a"/>
        <w:numPr>
          <w:ilvl w:val="0"/>
          <w:numId w:val="0"/>
        </w:numPr>
        <w:ind w:left="660" w:right="0" w:hangingChars="300" w:hanging="660"/>
        <w:rPr>
          <w:rFonts w:hint="eastAsia"/>
        </w:rPr>
      </w:pPr>
      <w:r>
        <w:rPr>
          <w:rFonts w:hint="eastAsia"/>
        </w:rPr>
        <w:t>One more e</w:t>
      </w:r>
      <w:r w:rsidR="002915A5">
        <w:rPr>
          <w:rFonts w:hint="eastAsia"/>
        </w:rPr>
        <w:t>conom</w:t>
      </w:r>
      <w:r w:rsidR="00FC5EFC">
        <w:rPr>
          <w:rFonts w:hint="eastAsia"/>
        </w:rPr>
        <w:t>y</w:t>
      </w:r>
      <w:r w:rsidR="00A657E6">
        <w:t xml:space="preserve"> </w:t>
      </w:r>
      <w:r>
        <w:rPr>
          <w:rFonts w:hint="eastAsia"/>
        </w:rPr>
        <w:t>is</w:t>
      </w:r>
      <w:r w:rsidR="002915A5">
        <w:rPr>
          <w:rFonts w:hint="eastAsia"/>
        </w:rPr>
        <w:t xml:space="preserve"> currently invited to volunteer to host </w:t>
      </w:r>
      <w:r w:rsidR="00700293">
        <w:rPr>
          <w:rFonts w:hint="eastAsia"/>
        </w:rPr>
        <w:t>PRLCE-4</w:t>
      </w:r>
      <w:r w:rsidR="002915A5">
        <w:rPr>
          <w:rFonts w:hint="eastAsia"/>
        </w:rPr>
        <w:t>.</w:t>
      </w:r>
    </w:p>
    <w:p w:rsidR="00A657E6" w:rsidRDefault="00A657E6" w:rsidP="0076420C">
      <w:pPr>
        <w:pStyle w:val="a"/>
        <w:numPr>
          <w:ilvl w:val="0"/>
          <w:numId w:val="0"/>
        </w:numPr>
        <w:ind w:right="0"/>
        <w:rPr>
          <w:rFonts w:hint="eastAsia"/>
        </w:rPr>
      </w:pPr>
      <w:r>
        <w:t xml:space="preserve">(b) </w:t>
      </w:r>
      <w:r w:rsidR="007565BE">
        <w:t xml:space="preserve">Given the resource constraints </w:t>
      </w:r>
      <w:r>
        <w:t>that</w:t>
      </w:r>
      <w:r w:rsidR="007565BE">
        <w:t xml:space="preserve"> APERC</w:t>
      </w:r>
      <w:r>
        <w:t xml:space="preserve"> faces</w:t>
      </w:r>
      <w:r w:rsidR="007565BE">
        <w:t>, and recognizing the smaller number of potential host economies (compared to PREE), it may be necessary to reduce the number of PRLCE peer reviews per year</w:t>
      </w:r>
      <w:r>
        <w:t xml:space="preserve">.  For example, instead of the </w:t>
      </w:r>
      <w:r w:rsidR="007565BE">
        <w:rPr>
          <w:rFonts w:hint="eastAsia"/>
        </w:rPr>
        <w:t>t</w:t>
      </w:r>
      <w:r w:rsidR="007565BE">
        <w:t xml:space="preserve">wo PRLCEs </w:t>
      </w:r>
      <w:r>
        <w:t xml:space="preserve">per year </w:t>
      </w:r>
      <w:r w:rsidR="007565BE">
        <w:t>in 2012 and 2013</w:t>
      </w:r>
      <w:r>
        <w:t>, there may be</w:t>
      </w:r>
      <w:r w:rsidR="007565BE">
        <w:t xml:space="preserve"> </w:t>
      </w:r>
      <w:r w:rsidR="007565BE">
        <w:rPr>
          <w:rFonts w:hint="eastAsia"/>
        </w:rPr>
        <w:t xml:space="preserve">one PRLCE </w:t>
      </w:r>
      <w:r>
        <w:t xml:space="preserve">per year </w:t>
      </w:r>
      <w:r w:rsidR="007565BE">
        <w:rPr>
          <w:rFonts w:hint="eastAsia"/>
        </w:rPr>
        <w:t>after 2014.</w:t>
      </w:r>
    </w:p>
    <w:p w:rsidR="00CD221E" w:rsidRDefault="00CD221E" w:rsidP="0076420C">
      <w:pPr>
        <w:pStyle w:val="a"/>
        <w:numPr>
          <w:ilvl w:val="0"/>
          <w:numId w:val="0"/>
        </w:numPr>
        <w:ind w:right="0"/>
        <w:rPr>
          <w:rFonts w:hint="eastAsia"/>
          <w:sz w:val="24"/>
          <w:szCs w:val="24"/>
        </w:rPr>
      </w:pPr>
    </w:p>
    <w:p w:rsidR="00492368" w:rsidRPr="00926E6A" w:rsidRDefault="007565BE" w:rsidP="0076420C">
      <w:pPr>
        <w:pStyle w:val="a"/>
        <w:numPr>
          <w:ilvl w:val="0"/>
          <w:numId w:val="0"/>
        </w:numPr>
        <w:ind w:right="0"/>
        <w:rPr>
          <w:rFonts w:hint="eastAsia"/>
          <w:sz w:val="24"/>
          <w:szCs w:val="24"/>
        </w:rPr>
      </w:pPr>
      <w:r>
        <w:rPr>
          <w:rFonts w:hint="eastAsia"/>
          <w:sz w:val="24"/>
          <w:szCs w:val="24"/>
        </w:rPr>
        <w:t xml:space="preserve">5. </w:t>
      </w:r>
      <w:r w:rsidR="0019701A" w:rsidRPr="00926E6A">
        <w:rPr>
          <w:rFonts w:hint="eastAsia"/>
          <w:sz w:val="24"/>
          <w:szCs w:val="24"/>
        </w:rPr>
        <w:t>Low Carbon Model Town</w:t>
      </w:r>
      <w:r w:rsidR="0019701A" w:rsidRPr="00926E6A">
        <w:rPr>
          <w:sz w:val="24"/>
          <w:szCs w:val="24"/>
        </w:rPr>
        <w:t xml:space="preserve"> (LC</w:t>
      </w:r>
      <w:r w:rsidR="0019701A" w:rsidRPr="00926E6A">
        <w:rPr>
          <w:rFonts w:hint="eastAsia"/>
          <w:sz w:val="24"/>
          <w:szCs w:val="24"/>
        </w:rPr>
        <w:t>MT</w:t>
      </w:r>
      <w:r w:rsidR="0019701A" w:rsidRPr="00926E6A">
        <w:rPr>
          <w:sz w:val="24"/>
          <w:szCs w:val="24"/>
        </w:rPr>
        <w:t>)</w:t>
      </w:r>
      <w:r w:rsidR="00492368" w:rsidRPr="00926E6A">
        <w:rPr>
          <w:rFonts w:hint="eastAsia"/>
          <w:sz w:val="24"/>
          <w:szCs w:val="24"/>
        </w:rPr>
        <w:t xml:space="preserve"> </w:t>
      </w:r>
      <w:r w:rsidR="00A657E6">
        <w:rPr>
          <w:sz w:val="24"/>
          <w:szCs w:val="24"/>
        </w:rPr>
        <w:t>P</w:t>
      </w:r>
      <w:r w:rsidR="00492368" w:rsidRPr="00926E6A">
        <w:rPr>
          <w:rFonts w:hint="eastAsia"/>
          <w:sz w:val="24"/>
          <w:szCs w:val="24"/>
        </w:rPr>
        <w:t>roject</w:t>
      </w:r>
      <w:r w:rsidR="00B97BB2" w:rsidRPr="00926E6A">
        <w:rPr>
          <w:rFonts w:hint="eastAsia"/>
          <w:sz w:val="24"/>
          <w:szCs w:val="24"/>
        </w:rPr>
        <w:t xml:space="preserve"> Phase </w:t>
      </w:r>
      <w:r w:rsidR="0046764D">
        <w:rPr>
          <w:rFonts w:hint="eastAsia"/>
          <w:sz w:val="24"/>
          <w:szCs w:val="24"/>
        </w:rPr>
        <w:t>3</w:t>
      </w:r>
    </w:p>
    <w:p w:rsidR="00A657E6" w:rsidRPr="0019701A" w:rsidRDefault="008E6CD1" w:rsidP="0076420C">
      <w:pPr>
        <w:pStyle w:val="a"/>
        <w:numPr>
          <w:ilvl w:val="0"/>
          <w:numId w:val="0"/>
        </w:numPr>
        <w:ind w:right="0"/>
        <w:rPr>
          <w:rFonts w:hint="eastAsia"/>
        </w:rPr>
      </w:pPr>
      <w:r>
        <w:rPr>
          <w:rFonts w:hint="eastAsia"/>
        </w:rPr>
        <w:t xml:space="preserve">APERC will assist Study Group A and Study Group B </w:t>
      </w:r>
      <w:r w:rsidR="00A657E6">
        <w:t>in</w:t>
      </w:r>
      <w:r>
        <w:rPr>
          <w:rFonts w:hint="eastAsia"/>
        </w:rPr>
        <w:t xml:space="preserve"> revising</w:t>
      </w:r>
      <w:r w:rsidR="00A657E6">
        <w:t xml:space="preserve"> the</w:t>
      </w:r>
      <w:r>
        <w:rPr>
          <w:rFonts w:hint="eastAsia"/>
        </w:rPr>
        <w:t xml:space="preserve"> </w:t>
      </w:r>
      <w:r>
        <w:t>“</w:t>
      </w:r>
      <w:r>
        <w:rPr>
          <w:rFonts w:hint="eastAsia"/>
        </w:rPr>
        <w:t>Concept of the Low-Carbon Town</w:t>
      </w:r>
      <w:r>
        <w:t>”</w:t>
      </w:r>
      <w:r w:rsidR="0019701A">
        <w:rPr>
          <w:rFonts w:hint="eastAsia"/>
        </w:rPr>
        <w:t xml:space="preserve"> and </w:t>
      </w:r>
      <w:r w:rsidR="00A657E6">
        <w:t xml:space="preserve">in </w:t>
      </w:r>
      <w:r w:rsidR="00567016">
        <w:rPr>
          <w:rFonts w:hint="eastAsia"/>
        </w:rPr>
        <w:t xml:space="preserve">drafting </w:t>
      </w:r>
      <w:r w:rsidR="002915A5">
        <w:t>“</w:t>
      </w:r>
      <w:r w:rsidR="0019701A">
        <w:rPr>
          <w:rFonts w:hint="eastAsia"/>
        </w:rPr>
        <w:t>Policy Reviews</w:t>
      </w:r>
      <w:r w:rsidR="002915A5">
        <w:t>”</w:t>
      </w:r>
      <w:r w:rsidR="0019701A">
        <w:rPr>
          <w:rFonts w:hint="eastAsia"/>
        </w:rPr>
        <w:t xml:space="preserve"> </w:t>
      </w:r>
      <w:r w:rsidR="00567016">
        <w:rPr>
          <w:rFonts w:hint="eastAsia"/>
        </w:rPr>
        <w:t>in</w:t>
      </w:r>
      <w:r w:rsidR="0019701A">
        <w:rPr>
          <w:rFonts w:hint="eastAsia"/>
        </w:rPr>
        <w:t xml:space="preserve"> the </w:t>
      </w:r>
      <w:r w:rsidR="00A633DC">
        <w:rPr>
          <w:rFonts w:hint="eastAsia"/>
        </w:rPr>
        <w:t>next Phase</w:t>
      </w:r>
      <w:r w:rsidR="00567016">
        <w:rPr>
          <w:rFonts w:hint="eastAsia"/>
        </w:rPr>
        <w:t xml:space="preserve"> </w:t>
      </w:r>
      <w:r w:rsidR="00A633DC">
        <w:rPr>
          <w:rFonts w:hint="eastAsia"/>
        </w:rPr>
        <w:t>3 of the LCMT</w:t>
      </w:r>
      <w:r w:rsidR="00A657E6">
        <w:t xml:space="preserve"> </w:t>
      </w:r>
      <w:r w:rsidR="00A633DC">
        <w:rPr>
          <w:rFonts w:hint="eastAsia"/>
        </w:rPr>
        <w:t>project</w:t>
      </w:r>
      <w:r w:rsidR="00A657E6">
        <w:t xml:space="preserve"> </w:t>
      </w:r>
      <w:r w:rsidR="00444ACF">
        <w:rPr>
          <w:rFonts w:hint="eastAsia"/>
        </w:rPr>
        <w:t>in</w:t>
      </w:r>
      <w:r w:rsidR="00D71923">
        <w:rPr>
          <w:rFonts w:hint="eastAsia"/>
        </w:rPr>
        <w:t xml:space="preserve"> </w:t>
      </w:r>
      <w:r w:rsidR="00A633DC">
        <w:rPr>
          <w:rFonts w:hint="eastAsia"/>
        </w:rPr>
        <w:t>Da Nang, Viet Nam</w:t>
      </w:r>
      <w:r w:rsidR="00D71923">
        <w:rPr>
          <w:rFonts w:hint="eastAsia"/>
        </w:rPr>
        <w:t xml:space="preserve"> by December this year.</w:t>
      </w:r>
    </w:p>
    <w:p w:rsidR="00CD221E" w:rsidRDefault="00CD221E" w:rsidP="0076420C">
      <w:pPr>
        <w:pStyle w:val="a"/>
        <w:numPr>
          <w:ilvl w:val="0"/>
          <w:numId w:val="0"/>
        </w:numPr>
        <w:ind w:right="0"/>
        <w:rPr>
          <w:rFonts w:hint="eastAsia"/>
        </w:rPr>
      </w:pPr>
    </w:p>
    <w:p w:rsidR="00A657E6" w:rsidRPr="0019701A" w:rsidRDefault="0046764D" w:rsidP="0076420C">
      <w:pPr>
        <w:pStyle w:val="a"/>
        <w:numPr>
          <w:ilvl w:val="0"/>
          <w:numId w:val="0"/>
        </w:numPr>
        <w:ind w:right="0"/>
        <w:rPr>
          <w:rFonts w:hint="eastAsia"/>
        </w:rPr>
      </w:pPr>
      <w:r>
        <w:rPr>
          <w:rFonts w:hint="eastAsia"/>
        </w:rPr>
        <w:t>6</w:t>
      </w:r>
      <w:r w:rsidRPr="0046764D">
        <w:t>. O</w:t>
      </w:r>
      <w:r>
        <w:rPr>
          <w:rFonts w:hint="eastAsia"/>
        </w:rPr>
        <w:t>il</w:t>
      </w:r>
      <w:r w:rsidRPr="0046764D">
        <w:t xml:space="preserve"> &amp; G</w:t>
      </w:r>
      <w:r>
        <w:rPr>
          <w:rFonts w:hint="eastAsia"/>
        </w:rPr>
        <w:t>as</w:t>
      </w:r>
      <w:r w:rsidRPr="0046764D">
        <w:t xml:space="preserve"> S</w:t>
      </w:r>
      <w:r>
        <w:rPr>
          <w:rFonts w:hint="eastAsia"/>
        </w:rPr>
        <w:t>ecurity</w:t>
      </w:r>
      <w:r w:rsidRPr="0046764D">
        <w:t xml:space="preserve"> E</w:t>
      </w:r>
      <w:r>
        <w:rPr>
          <w:rFonts w:hint="eastAsia"/>
        </w:rPr>
        <w:t>xercises</w:t>
      </w:r>
      <w:r w:rsidRPr="0046764D">
        <w:t xml:space="preserve"> (OGSE)</w:t>
      </w:r>
    </w:p>
    <w:p w:rsidR="0046764D" w:rsidRPr="00F0706D" w:rsidRDefault="0046764D" w:rsidP="0076420C">
      <w:pPr>
        <w:pStyle w:val="a"/>
        <w:numPr>
          <w:ilvl w:val="0"/>
          <w:numId w:val="0"/>
        </w:numPr>
        <w:ind w:right="0"/>
        <w:rPr>
          <w:rFonts w:hint="eastAsia"/>
          <w:lang w:val="en-US"/>
        </w:rPr>
      </w:pPr>
      <w:r w:rsidRPr="00F0706D">
        <w:rPr>
          <w:rFonts w:hint="eastAsia"/>
          <w:bCs/>
          <w:lang w:val="en-US"/>
        </w:rPr>
        <w:t xml:space="preserve">APERC is planning to </w:t>
      </w:r>
      <w:r>
        <w:rPr>
          <w:rFonts w:hint="eastAsia"/>
          <w:bCs/>
          <w:lang w:val="en-US"/>
        </w:rPr>
        <w:t xml:space="preserve">proceed </w:t>
      </w:r>
      <w:r w:rsidR="00A657E6">
        <w:rPr>
          <w:bCs/>
          <w:lang w:val="en-US"/>
        </w:rPr>
        <w:t>Oil &amp; Gas Security Exercises</w:t>
      </w:r>
      <w:r>
        <w:rPr>
          <w:rFonts w:hint="eastAsia"/>
          <w:bCs/>
          <w:lang w:val="en-US"/>
        </w:rPr>
        <w:t xml:space="preserve"> as follows:</w:t>
      </w:r>
    </w:p>
    <w:p w:rsidR="0046764D" w:rsidRPr="00F0706D" w:rsidRDefault="0046764D" w:rsidP="0076420C">
      <w:pPr>
        <w:pStyle w:val="a"/>
        <w:numPr>
          <w:ilvl w:val="0"/>
          <w:numId w:val="22"/>
        </w:numPr>
        <w:ind w:right="0"/>
        <w:rPr>
          <w:lang w:val="en-US"/>
        </w:rPr>
      </w:pPr>
      <w:r w:rsidRPr="00F0706D">
        <w:rPr>
          <w:bCs/>
          <w:lang w:val="en-US"/>
        </w:rPr>
        <w:t>The 1</w:t>
      </w:r>
      <w:r w:rsidRPr="00F0706D">
        <w:rPr>
          <w:bCs/>
          <w:vertAlign w:val="superscript"/>
          <w:lang w:val="en-US"/>
        </w:rPr>
        <w:t>st</w:t>
      </w:r>
      <w:r w:rsidRPr="00F0706D">
        <w:rPr>
          <w:bCs/>
          <w:lang w:val="en-US"/>
        </w:rPr>
        <w:t xml:space="preserve"> Security Forum, </w:t>
      </w:r>
      <w:r w:rsidRPr="00F0706D">
        <w:rPr>
          <w:lang w:val="en-US"/>
        </w:rPr>
        <w:t>a kick-off meeting, will be held on 18~19 April 2013 in Tokyo.</w:t>
      </w:r>
    </w:p>
    <w:p w:rsidR="00CD221E" w:rsidRDefault="0046764D" w:rsidP="00CD221E">
      <w:pPr>
        <w:pStyle w:val="a"/>
        <w:numPr>
          <w:ilvl w:val="0"/>
          <w:numId w:val="22"/>
        </w:numPr>
        <w:ind w:right="0"/>
        <w:rPr>
          <w:rFonts w:hint="eastAsia"/>
          <w:lang w:val="en-US"/>
        </w:rPr>
      </w:pPr>
      <w:r w:rsidRPr="00F0706D">
        <w:rPr>
          <w:bCs/>
          <w:lang w:val="en-US"/>
        </w:rPr>
        <w:t>Scenarios</w:t>
      </w:r>
      <w:r w:rsidRPr="00F0706D">
        <w:rPr>
          <w:lang w:val="en-US"/>
        </w:rPr>
        <w:t xml:space="preserve"> for the security exercises will be developed by APERC with the cooperation of outside experts.</w:t>
      </w:r>
    </w:p>
    <w:p w:rsidR="00CD221E" w:rsidRPr="00CD221E" w:rsidRDefault="0046764D" w:rsidP="00CD221E">
      <w:pPr>
        <w:pStyle w:val="a"/>
        <w:numPr>
          <w:ilvl w:val="0"/>
          <w:numId w:val="22"/>
        </w:numPr>
        <w:ind w:right="0"/>
        <w:rPr>
          <w:rFonts w:hint="eastAsia"/>
          <w:lang w:val="en-US"/>
        </w:rPr>
      </w:pPr>
      <w:r w:rsidRPr="00CD221E">
        <w:rPr>
          <w:lang w:val="en-US"/>
        </w:rPr>
        <w:t>The 1</w:t>
      </w:r>
      <w:r w:rsidRPr="00CD221E">
        <w:rPr>
          <w:vertAlign w:val="superscript"/>
          <w:lang w:val="en-US"/>
        </w:rPr>
        <w:t>st</w:t>
      </w:r>
      <w:r w:rsidRPr="00CD221E">
        <w:rPr>
          <w:lang w:val="en-US"/>
        </w:rPr>
        <w:t xml:space="preserve"> case study is expected to be </w:t>
      </w:r>
      <w:r w:rsidRPr="00CD221E">
        <w:rPr>
          <w:bCs/>
          <w:lang w:val="en-US"/>
        </w:rPr>
        <w:t>a joint exercise by Southeast Asian APEC economies</w:t>
      </w:r>
      <w:r w:rsidRPr="00CD221E">
        <w:rPr>
          <w:lang w:val="en-US"/>
        </w:rPr>
        <w:t xml:space="preserve"> in September 2013</w:t>
      </w:r>
      <w:r w:rsidR="00A657E6" w:rsidRPr="00CD221E">
        <w:rPr>
          <w:lang w:val="en-US"/>
        </w:rPr>
        <w:t>,</w:t>
      </w:r>
      <w:r w:rsidRPr="00CD221E">
        <w:rPr>
          <w:lang w:val="en-US"/>
        </w:rPr>
        <w:t xml:space="preserve"> possibly in Bangkok, </w:t>
      </w:r>
      <w:r w:rsidRPr="00CD221E">
        <w:rPr>
          <w:bCs/>
          <w:lang w:val="en-US"/>
        </w:rPr>
        <w:t>Thailand</w:t>
      </w:r>
      <w:r w:rsidRPr="00CD221E">
        <w:rPr>
          <w:lang w:val="en-US"/>
        </w:rPr>
        <w:t xml:space="preserve"> [TBC].</w:t>
      </w:r>
    </w:p>
    <w:p w:rsidR="00CD221E" w:rsidRDefault="0046764D" w:rsidP="00CD221E">
      <w:pPr>
        <w:pStyle w:val="a"/>
        <w:numPr>
          <w:ilvl w:val="0"/>
          <w:numId w:val="22"/>
        </w:numPr>
        <w:ind w:right="0"/>
        <w:rPr>
          <w:rFonts w:hint="eastAsia"/>
          <w:lang w:val="en-US"/>
        </w:rPr>
      </w:pPr>
      <w:r w:rsidRPr="00CD221E">
        <w:rPr>
          <w:lang w:val="en-US"/>
        </w:rPr>
        <w:t>The 2</w:t>
      </w:r>
      <w:r w:rsidRPr="00CD221E">
        <w:rPr>
          <w:vertAlign w:val="superscript"/>
          <w:lang w:val="en-US"/>
        </w:rPr>
        <w:t>nd</w:t>
      </w:r>
      <w:r w:rsidRPr="00CD221E">
        <w:rPr>
          <w:lang w:val="en-US"/>
        </w:rPr>
        <w:t xml:space="preserve"> case study of the security exercises is expected to be </w:t>
      </w:r>
      <w:r w:rsidRPr="00CD221E">
        <w:rPr>
          <w:bCs/>
          <w:lang w:val="en-US"/>
        </w:rPr>
        <w:t>Indonesia</w:t>
      </w:r>
      <w:r w:rsidRPr="00CD221E">
        <w:rPr>
          <w:lang w:val="en-US"/>
        </w:rPr>
        <w:t xml:space="preserve"> in October 2013 in Jakarta [TBC].</w:t>
      </w:r>
    </w:p>
    <w:p w:rsidR="0019701A" w:rsidRPr="00CD221E" w:rsidRDefault="00A657E6" w:rsidP="00CD221E">
      <w:pPr>
        <w:pStyle w:val="a"/>
        <w:numPr>
          <w:ilvl w:val="0"/>
          <w:numId w:val="22"/>
        </w:numPr>
        <w:ind w:right="0"/>
        <w:rPr>
          <w:rFonts w:hint="eastAsia"/>
          <w:lang w:val="en-US"/>
        </w:rPr>
      </w:pPr>
      <w:r w:rsidRPr="00CD221E">
        <w:rPr>
          <w:bCs/>
          <w:lang w:val="en-US"/>
        </w:rPr>
        <w:t>A</w:t>
      </w:r>
      <w:r w:rsidR="0046764D" w:rsidRPr="00CD221E">
        <w:rPr>
          <w:bCs/>
          <w:lang w:val="en-US"/>
        </w:rPr>
        <w:t xml:space="preserve"> 2</w:t>
      </w:r>
      <w:r w:rsidR="0046764D" w:rsidRPr="00CD221E">
        <w:rPr>
          <w:bCs/>
          <w:vertAlign w:val="superscript"/>
          <w:lang w:val="en-US"/>
        </w:rPr>
        <w:t xml:space="preserve">nd </w:t>
      </w:r>
      <w:r w:rsidR="0046764D" w:rsidRPr="00CD221E">
        <w:rPr>
          <w:bCs/>
          <w:lang w:val="en-US"/>
        </w:rPr>
        <w:t xml:space="preserve">Security Forum, </w:t>
      </w:r>
      <w:r w:rsidR="0046764D" w:rsidRPr="00CD221E">
        <w:rPr>
          <w:lang w:val="en-US"/>
        </w:rPr>
        <w:t>a wrap-up meeting, will be held in Spring 2014 in Tokyo.</w:t>
      </w:r>
      <w:r w:rsidR="0046764D" w:rsidRPr="00CD221E">
        <w:rPr>
          <w:b/>
          <w:bCs/>
          <w:lang w:val="en-US"/>
        </w:rPr>
        <w:t xml:space="preserve"> </w:t>
      </w:r>
    </w:p>
    <w:p w:rsidR="00734BFD" w:rsidRDefault="00DE3F36" w:rsidP="0076420C">
      <w:pPr>
        <w:spacing w:after="120"/>
        <w:ind w:firstLine="0"/>
        <w:jc w:val="center"/>
        <w:rPr>
          <w:rFonts w:eastAsia="MS Mincho" w:hint="eastAsia"/>
          <w:color w:val="000000"/>
          <w:lang w:eastAsia="ja-JP"/>
        </w:rPr>
      </w:pPr>
      <w:r>
        <w:rPr>
          <w:rFonts w:eastAsia="MS Mincho"/>
          <w:color w:val="000000"/>
          <w:lang w:eastAsia="ja-JP"/>
        </w:rPr>
        <w:br w:type="page"/>
      </w:r>
    </w:p>
    <w:p w:rsidR="00DE3F36" w:rsidRDefault="00DE3F36" w:rsidP="0076420C">
      <w:pPr>
        <w:spacing w:after="120"/>
        <w:ind w:firstLine="0"/>
        <w:jc w:val="center"/>
        <w:rPr>
          <w:rFonts w:eastAsia="MS Mincho" w:hint="eastAsia"/>
          <w:b/>
          <w:bCs/>
          <w:color w:val="003399"/>
          <w:spacing w:val="40"/>
          <w:sz w:val="36"/>
          <w:lang w:eastAsia="ja-JP"/>
        </w:rPr>
      </w:pPr>
      <w:r>
        <w:rPr>
          <w:rFonts w:eastAsia="MS Mincho" w:hint="eastAsia"/>
          <w:b/>
          <w:bCs/>
          <w:color w:val="003399"/>
          <w:spacing w:val="40"/>
          <w:sz w:val="36"/>
          <w:lang w:eastAsia="ja-JP"/>
        </w:rPr>
        <w:t xml:space="preserve">Ⅲ　</w:t>
      </w:r>
      <w:r w:rsidRPr="00DD7F96">
        <w:rPr>
          <w:rFonts w:eastAsia="MS Mincho"/>
          <w:b/>
          <w:bCs/>
          <w:color w:val="003399"/>
          <w:spacing w:val="40"/>
          <w:sz w:val="36"/>
          <w:lang w:eastAsia="ja-JP"/>
        </w:rPr>
        <w:t>APERC RESEARCHERS</w:t>
      </w:r>
    </w:p>
    <w:p w:rsidR="00734BFD" w:rsidRPr="00DD7F96" w:rsidRDefault="00734BFD" w:rsidP="0076420C">
      <w:pPr>
        <w:spacing w:after="120"/>
        <w:ind w:firstLine="0"/>
        <w:jc w:val="center"/>
        <w:rPr>
          <w:rFonts w:eastAsia="MS Mincho" w:hint="eastAsia"/>
          <w:color w:val="003399"/>
          <w:lang w:eastAsia="ja-JP"/>
        </w:rPr>
      </w:pPr>
    </w:p>
    <w:p w:rsidR="00DE3F36" w:rsidRPr="0080253C" w:rsidRDefault="00DE3F36" w:rsidP="0076420C">
      <w:pPr>
        <w:spacing w:before="120" w:after="180" w:line="200" w:lineRule="atLeast"/>
        <w:ind w:firstLine="360"/>
        <w:rPr>
          <w:rFonts w:eastAsia="MS Mincho" w:hint="eastAsia"/>
          <w:lang w:eastAsia="ja-JP"/>
        </w:rPr>
      </w:pPr>
      <w:r w:rsidRPr="00767C12">
        <w:rPr>
          <w:rFonts w:eastAsia="MS Mincho"/>
          <w:lang w:eastAsia="ja-JP"/>
        </w:rPr>
        <w:t xml:space="preserve">APERC researchers are </w:t>
      </w:r>
      <w:r>
        <w:rPr>
          <w:rFonts w:eastAsia="MS Mincho"/>
          <w:lang w:eastAsia="ja-JP"/>
        </w:rPr>
        <w:t xml:space="preserve">generally drawn </w:t>
      </w:r>
      <w:r w:rsidRPr="00767C12">
        <w:rPr>
          <w:rFonts w:eastAsia="MS Mincho"/>
          <w:lang w:eastAsia="ja-JP"/>
        </w:rPr>
        <w:t>from</w:t>
      </w:r>
      <w:r>
        <w:t xml:space="preserve"> energy research </w:t>
      </w:r>
      <w:r w:rsidR="004B0B8F">
        <w:rPr>
          <w:rFonts w:eastAsia="MS Mincho" w:hint="eastAsia"/>
          <w:lang w:eastAsia="ja-JP"/>
        </w:rPr>
        <w:t>organisations</w:t>
      </w:r>
      <w:r>
        <w:t xml:space="preserve">, both government and non-government, in </w:t>
      </w:r>
      <w:r w:rsidR="003F4ECA">
        <w:rPr>
          <w:rFonts w:eastAsia="MS Mincho" w:hint="eastAsia"/>
          <w:lang w:eastAsia="ja-JP"/>
        </w:rPr>
        <w:t xml:space="preserve">APEC </w:t>
      </w:r>
      <w:r>
        <w:t xml:space="preserve">member economies.  </w:t>
      </w:r>
      <w:r>
        <w:rPr>
          <w:rFonts w:eastAsia="MS Mincho" w:hint="eastAsia"/>
          <w:lang w:eastAsia="ja-JP"/>
        </w:rPr>
        <w:t xml:space="preserve">The minimum term of researchers </w:t>
      </w:r>
      <w:r>
        <w:rPr>
          <w:rFonts w:eastAsia="MS Mincho"/>
          <w:lang w:eastAsia="ja-JP"/>
        </w:rPr>
        <w:t xml:space="preserve">supported by APERC’s budget is </w:t>
      </w:r>
      <w:r>
        <w:rPr>
          <w:rFonts w:eastAsia="MS Mincho" w:hint="eastAsia"/>
          <w:lang w:eastAsia="ja-JP"/>
        </w:rPr>
        <w:t xml:space="preserve">one year, </w:t>
      </w:r>
      <w:r>
        <w:t xml:space="preserve">which may be extended subject to </w:t>
      </w:r>
      <w:r>
        <w:rPr>
          <w:rFonts w:eastAsia="MS Mincho" w:hint="eastAsia"/>
          <w:lang w:eastAsia="ja-JP"/>
        </w:rPr>
        <w:t>consultations</w:t>
      </w:r>
      <w:r>
        <w:t xml:space="preserve"> with the </w:t>
      </w:r>
      <w:r>
        <w:rPr>
          <w:rFonts w:eastAsia="MS Mincho" w:hint="eastAsia"/>
          <w:lang w:eastAsia="ja-JP"/>
        </w:rPr>
        <w:t>relevant</w:t>
      </w:r>
      <w:r>
        <w:t xml:space="preserve"> organisations</w:t>
      </w:r>
      <w:r>
        <w:rPr>
          <w:rFonts w:ascii="MS Mincho" w:eastAsia="MS Mincho" w:hAnsi="MS Mincho" w:hint="eastAsia"/>
          <w:lang w:eastAsia="ja-JP"/>
        </w:rPr>
        <w:t xml:space="preserve"> </w:t>
      </w:r>
      <w:r>
        <w:rPr>
          <w:rFonts w:eastAsia="MS Mincho" w:hint="eastAsia"/>
          <w:lang w:eastAsia="ja-JP"/>
        </w:rPr>
        <w:t>in member economies</w:t>
      </w:r>
      <w:r>
        <w:t xml:space="preserve">. </w:t>
      </w:r>
    </w:p>
    <w:p w:rsidR="00C201A4" w:rsidRPr="003F4ECA" w:rsidRDefault="00DE3F36" w:rsidP="0076420C">
      <w:pPr>
        <w:spacing w:before="120" w:after="180" w:line="200" w:lineRule="atLeast"/>
        <w:ind w:firstLine="360"/>
        <w:rPr>
          <w:rFonts w:eastAsia="MS Mincho" w:hint="eastAsia"/>
          <w:lang w:eastAsia="ja-JP"/>
        </w:rPr>
      </w:pPr>
      <w:r>
        <w:t xml:space="preserve">APERC would like to invite </w:t>
      </w:r>
      <w:r w:rsidR="00C201A4">
        <w:rPr>
          <w:rFonts w:eastAsia="MS Mincho" w:hint="eastAsia"/>
          <w:lang w:eastAsia="ja-JP"/>
        </w:rPr>
        <w:t>all</w:t>
      </w:r>
      <w:r>
        <w:t xml:space="preserve"> economies to </w:t>
      </w:r>
      <w:r w:rsidR="00C201A4">
        <w:rPr>
          <w:rFonts w:eastAsia="MS Mincho" w:hint="eastAsia"/>
          <w:lang w:eastAsia="ja-JP"/>
        </w:rPr>
        <w:t>send</w:t>
      </w:r>
      <w:r>
        <w:t xml:space="preserve"> their researchers to APERC.  </w:t>
      </w:r>
      <w:r w:rsidR="00567016">
        <w:rPr>
          <w:rFonts w:eastAsia="MS Mincho" w:hint="eastAsia"/>
          <w:lang w:eastAsia="ja-JP"/>
        </w:rPr>
        <w:t xml:space="preserve">In </w:t>
      </w:r>
      <w:r w:rsidR="00926E6A">
        <w:rPr>
          <w:rFonts w:eastAsia="MS Mincho"/>
          <w:lang w:eastAsia="ja-JP"/>
        </w:rPr>
        <w:t>principle</w:t>
      </w:r>
      <w:r w:rsidR="003F4ECA">
        <w:rPr>
          <w:rFonts w:eastAsia="MS Mincho" w:hint="eastAsia"/>
          <w:lang w:eastAsia="ja-JP"/>
        </w:rPr>
        <w:t xml:space="preserve">, APERC accepts one </w:t>
      </w:r>
      <w:r w:rsidR="003F4ECA">
        <w:rPr>
          <w:rFonts w:eastAsia="MS Mincho"/>
          <w:lang w:eastAsia="ja-JP"/>
        </w:rPr>
        <w:t>researcher</w:t>
      </w:r>
      <w:r w:rsidR="003F4ECA">
        <w:rPr>
          <w:rFonts w:eastAsia="MS Mincho" w:hint="eastAsia"/>
          <w:lang w:eastAsia="ja-JP"/>
        </w:rPr>
        <w:t xml:space="preserve"> from each APEC member </w:t>
      </w:r>
      <w:r w:rsidR="007A319E">
        <w:rPr>
          <w:rFonts w:eastAsia="MS Mincho" w:hint="eastAsia"/>
          <w:lang w:eastAsia="ja-JP"/>
        </w:rPr>
        <w:t>e</w:t>
      </w:r>
      <w:r w:rsidR="003F4ECA">
        <w:rPr>
          <w:rFonts w:eastAsia="MS Mincho" w:hint="eastAsia"/>
          <w:lang w:eastAsia="ja-JP"/>
        </w:rPr>
        <w:t>conomy.</w:t>
      </w:r>
    </w:p>
    <w:p w:rsidR="007A319E" w:rsidRDefault="00DE3F36" w:rsidP="0076420C">
      <w:pPr>
        <w:spacing w:before="120" w:after="180" w:line="200" w:lineRule="atLeast"/>
        <w:ind w:firstLine="360"/>
        <w:rPr>
          <w:rFonts w:eastAsia="MS Mincho" w:hint="eastAsia"/>
          <w:lang w:eastAsia="ja-JP"/>
        </w:rPr>
      </w:pPr>
      <w:r>
        <w:t xml:space="preserve">APERC </w:t>
      </w:r>
      <w:r w:rsidR="007A319E">
        <w:rPr>
          <w:rFonts w:eastAsia="MS Mincho" w:hint="eastAsia"/>
          <w:lang w:eastAsia="ja-JP"/>
        </w:rPr>
        <w:t>offer</w:t>
      </w:r>
      <w:r w:rsidR="00C201A4">
        <w:rPr>
          <w:rFonts w:eastAsia="MS Mincho" w:hint="eastAsia"/>
          <w:lang w:eastAsia="ja-JP"/>
        </w:rPr>
        <w:t>s living expenses,</w:t>
      </w:r>
      <w:r>
        <w:t xml:space="preserve"> housing in Tokyo, transportation, </w:t>
      </w:r>
      <w:r w:rsidR="00A074CE">
        <w:t xml:space="preserve">moving </w:t>
      </w:r>
      <w:r w:rsidR="007A319E">
        <w:rPr>
          <w:rFonts w:eastAsia="MS Mincho" w:hint="eastAsia"/>
          <w:lang w:eastAsia="ja-JP"/>
        </w:rPr>
        <w:t xml:space="preserve">expenses </w:t>
      </w:r>
      <w:r>
        <w:t xml:space="preserve">and </w:t>
      </w:r>
      <w:r w:rsidR="00A074CE">
        <w:t xml:space="preserve">health </w:t>
      </w:r>
      <w:r w:rsidR="007A319E">
        <w:rPr>
          <w:rFonts w:eastAsia="MS Mincho" w:hint="eastAsia"/>
          <w:lang w:eastAsia="ja-JP"/>
        </w:rPr>
        <w:t>insurance to the researchers.</w:t>
      </w:r>
    </w:p>
    <w:p w:rsidR="00DE3F36" w:rsidRPr="00D502AC" w:rsidRDefault="00B14B63" w:rsidP="0076420C">
      <w:pPr>
        <w:spacing w:before="120" w:after="180" w:line="200" w:lineRule="atLeast"/>
        <w:ind w:firstLine="360"/>
        <w:rPr>
          <w:rFonts w:eastAsia="MS Mincho" w:hint="eastAsia"/>
          <w:lang w:eastAsia="ja-JP"/>
        </w:rPr>
      </w:pPr>
      <w:r>
        <w:rPr>
          <w:rFonts w:eastAsia="MS Mincho"/>
          <w:lang w:eastAsia="ja-JP"/>
        </w:rPr>
        <w:t>As of</w:t>
      </w:r>
      <w:r>
        <w:rPr>
          <w:rFonts w:eastAsia="MS Mincho"/>
          <w:color w:val="000000"/>
          <w:lang w:eastAsia="ja-JP"/>
        </w:rPr>
        <w:t xml:space="preserve"> </w:t>
      </w:r>
      <w:r w:rsidR="0024363F">
        <w:rPr>
          <w:rFonts w:eastAsia="MS Mincho" w:hint="eastAsia"/>
          <w:color w:val="000000"/>
          <w:lang w:eastAsia="ja-JP"/>
        </w:rPr>
        <w:t>1st</w:t>
      </w:r>
      <w:r>
        <w:rPr>
          <w:rFonts w:eastAsia="MS Mincho"/>
          <w:color w:val="000000"/>
          <w:lang w:eastAsia="ja-JP"/>
        </w:rPr>
        <w:t xml:space="preserve"> </w:t>
      </w:r>
      <w:r w:rsidR="00A074CE">
        <w:rPr>
          <w:rFonts w:eastAsia="MS Mincho"/>
          <w:color w:val="000000"/>
          <w:lang w:eastAsia="ja-JP"/>
        </w:rPr>
        <w:t>March</w:t>
      </w:r>
      <w:r>
        <w:rPr>
          <w:rFonts w:eastAsia="MS Mincho"/>
          <w:color w:val="000000"/>
          <w:lang w:eastAsia="ja-JP"/>
        </w:rPr>
        <w:t xml:space="preserve"> 201</w:t>
      </w:r>
      <w:r>
        <w:rPr>
          <w:rFonts w:eastAsia="MS Mincho"/>
          <w:lang w:eastAsia="ja-JP"/>
        </w:rPr>
        <w:t>,</w:t>
      </w:r>
      <w:r>
        <w:rPr>
          <w:rFonts w:eastAsia="MS Mincho" w:hint="eastAsia"/>
          <w:lang w:eastAsia="ja-JP"/>
        </w:rPr>
        <w:t xml:space="preserve"> </w:t>
      </w:r>
      <w:r w:rsidR="00D502AC">
        <w:rPr>
          <w:rFonts w:eastAsia="MS Mincho" w:hint="eastAsia"/>
          <w:lang w:eastAsia="ja-JP"/>
        </w:rPr>
        <w:t>APERC ha</w:t>
      </w:r>
      <w:r w:rsidR="00A074CE">
        <w:rPr>
          <w:rFonts w:eastAsia="MS Mincho"/>
          <w:lang w:eastAsia="ja-JP"/>
        </w:rPr>
        <w:t>d</w:t>
      </w:r>
      <w:r w:rsidR="00D502AC">
        <w:rPr>
          <w:rFonts w:eastAsia="MS Mincho" w:hint="eastAsia"/>
          <w:lang w:eastAsia="ja-JP"/>
        </w:rPr>
        <w:t xml:space="preserve"> a total </w:t>
      </w:r>
      <w:r w:rsidR="00D502AC">
        <w:rPr>
          <w:rFonts w:eastAsia="MS Mincho"/>
          <w:lang w:eastAsia="ja-JP"/>
        </w:rPr>
        <w:t xml:space="preserve">of </w:t>
      </w:r>
      <w:r w:rsidR="0024363F">
        <w:rPr>
          <w:rFonts w:eastAsia="MS Mincho" w:hint="eastAsia"/>
          <w:lang w:eastAsia="ja-JP"/>
        </w:rPr>
        <w:t>13</w:t>
      </w:r>
      <w:r w:rsidR="00D502AC">
        <w:rPr>
          <w:rFonts w:eastAsia="MS Mincho"/>
          <w:lang w:eastAsia="ja-JP"/>
        </w:rPr>
        <w:t xml:space="preserve"> researchers</w:t>
      </w:r>
      <w:r w:rsidR="0024363F">
        <w:rPr>
          <w:rFonts w:eastAsia="MS Mincho" w:hint="eastAsia"/>
          <w:lang w:eastAsia="ja-JP"/>
        </w:rPr>
        <w:t>, of which 9 are from overseas.</w:t>
      </w:r>
      <w:r w:rsidR="00D502AC">
        <w:rPr>
          <w:rFonts w:eastAsia="MS Mincho"/>
          <w:lang w:eastAsia="ja-JP"/>
        </w:rPr>
        <w:t xml:space="preserve"> </w:t>
      </w:r>
    </w:p>
    <w:p w:rsidR="00DE3F36" w:rsidRDefault="00DE3F36" w:rsidP="00DE3F36">
      <w:pPr>
        <w:pStyle w:val="5"/>
        <w:ind w:left="120" w:hanging="120"/>
        <w:rPr>
          <w:rFonts w:eastAsia="MS Mincho" w:hint="eastAsia"/>
          <w:lang w:eastAsia="ja-JP"/>
        </w:rPr>
      </w:pPr>
      <w:r>
        <w:t xml:space="preserve">Table 1: APERC Researchers </w:t>
      </w:r>
    </w:p>
    <w:tbl>
      <w:tblPr>
        <w:tblW w:w="4850" w:type="dxa"/>
        <w:tblInd w:w="108"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Look w:val="0000"/>
      </w:tblPr>
      <w:tblGrid>
        <w:gridCol w:w="4850"/>
      </w:tblGrid>
      <w:tr w:rsidR="00DE3F36" w:rsidTr="00953CD3">
        <w:tblPrEx>
          <w:tblCellMar>
            <w:top w:w="0" w:type="dxa"/>
            <w:bottom w:w="0" w:type="dxa"/>
          </w:tblCellMar>
        </w:tblPrEx>
        <w:trPr>
          <w:cantSplit/>
        </w:trPr>
        <w:tc>
          <w:tcPr>
            <w:tcW w:w="4850" w:type="dxa"/>
            <w:tcBorders>
              <w:top w:val="single" w:sz="12" w:space="0" w:color="339966"/>
              <w:left w:val="single" w:sz="12" w:space="0" w:color="339966"/>
              <w:bottom w:val="double" w:sz="4" w:space="0" w:color="008000"/>
            </w:tcBorders>
            <w:shd w:val="clear" w:color="auto" w:fill="E6E6E6"/>
          </w:tcPr>
          <w:p w:rsidR="00DE3F36" w:rsidRPr="00DD7F96" w:rsidRDefault="00DE3F36" w:rsidP="006D5FC2">
            <w:pPr>
              <w:pStyle w:val="Tabletext"/>
              <w:ind w:left="120" w:hanging="120"/>
              <w:jc w:val="center"/>
              <w:rPr>
                <w:rFonts w:eastAsia="MS Mincho" w:hint="eastAsia"/>
                <w:color w:val="003399"/>
                <w:lang w:eastAsia="ja-JP"/>
              </w:rPr>
            </w:pPr>
            <w:r w:rsidRPr="00DD7F96">
              <w:rPr>
                <w:color w:val="003399"/>
              </w:rPr>
              <w:t>Name</w:t>
            </w:r>
          </w:p>
        </w:tc>
      </w:tr>
      <w:tr w:rsidR="00DE3F36" w:rsidRPr="00D27CEF" w:rsidTr="00926E6A">
        <w:tblPrEx>
          <w:tblCellMar>
            <w:top w:w="0" w:type="dxa"/>
            <w:bottom w:w="0" w:type="dxa"/>
          </w:tblCellMar>
        </w:tblPrEx>
        <w:trPr>
          <w:cantSplit/>
          <w:trHeight w:val="241"/>
        </w:trPr>
        <w:tc>
          <w:tcPr>
            <w:tcW w:w="4850" w:type="dxa"/>
            <w:tcBorders>
              <w:top w:val="double" w:sz="4" w:space="0" w:color="008000"/>
              <w:left w:val="single" w:sz="12" w:space="0" w:color="339966"/>
              <w:bottom w:val="single" w:sz="4" w:space="0" w:color="008000"/>
              <w:right w:val="single" w:sz="4" w:space="0" w:color="008000"/>
            </w:tcBorders>
          </w:tcPr>
          <w:p w:rsidR="00DE3F36" w:rsidRPr="00953CD3" w:rsidRDefault="000426BD" w:rsidP="000426BD">
            <w:pPr>
              <w:pStyle w:val="Tabletext"/>
              <w:rPr>
                <w:rFonts w:eastAsia="MS Mincho"/>
                <w:sz w:val="22"/>
                <w:szCs w:val="22"/>
                <w:lang w:eastAsia="ja-JP"/>
              </w:rPr>
            </w:pPr>
            <w:r w:rsidRPr="00953CD3">
              <w:rPr>
                <w:rFonts w:eastAsia="MS Mincho" w:hint="eastAsia"/>
                <w:sz w:val="22"/>
                <w:szCs w:val="22"/>
                <w:lang w:eastAsia="ja-JP"/>
              </w:rPr>
              <w:t xml:space="preserve">Takato Ojimi </w:t>
            </w:r>
            <w:r w:rsidR="00DE3F36" w:rsidRPr="00953CD3">
              <w:rPr>
                <w:rFonts w:eastAsia="MS Mincho" w:hint="eastAsia"/>
                <w:sz w:val="22"/>
                <w:szCs w:val="22"/>
                <w:lang w:eastAsia="ja-JP"/>
              </w:rPr>
              <w:t>(President)</w:t>
            </w:r>
          </w:p>
        </w:tc>
      </w:tr>
      <w:tr w:rsidR="00DE3F36" w:rsidTr="00953CD3">
        <w:tblPrEx>
          <w:tblCellMar>
            <w:top w:w="0" w:type="dxa"/>
            <w:bottom w:w="0" w:type="dxa"/>
          </w:tblCellMar>
        </w:tblPrEx>
        <w:trPr>
          <w:cantSplit/>
        </w:trPr>
        <w:tc>
          <w:tcPr>
            <w:tcW w:w="4850" w:type="dxa"/>
            <w:tcBorders>
              <w:top w:val="single" w:sz="4" w:space="0" w:color="008000"/>
              <w:left w:val="single" w:sz="12" w:space="0" w:color="339966"/>
            </w:tcBorders>
          </w:tcPr>
          <w:p w:rsidR="00DE3F36" w:rsidRPr="00953CD3" w:rsidRDefault="00953CD3" w:rsidP="000426BD">
            <w:pPr>
              <w:pStyle w:val="Tabletext"/>
              <w:rPr>
                <w:rFonts w:eastAsia="MS Mincho" w:hint="eastAsia"/>
                <w:sz w:val="22"/>
                <w:szCs w:val="22"/>
                <w:lang w:eastAsia="ja-JP"/>
              </w:rPr>
            </w:pPr>
            <w:r w:rsidRPr="00953CD3">
              <w:rPr>
                <w:rFonts w:eastAsia="MS Mincho" w:hint="eastAsia"/>
                <w:sz w:val="22"/>
                <w:szCs w:val="22"/>
                <w:lang w:eastAsia="ja-JP"/>
              </w:rPr>
              <w:t>R</w:t>
            </w:r>
            <w:r w:rsidR="00DE3F36" w:rsidRPr="00953CD3">
              <w:rPr>
                <w:rFonts w:eastAsia="MS Mincho"/>
                <w:sz w:val="22"/>
                <w:szCs w:val="22"/>
                <w:lang w:eastAsia="ja-JP"/>
              </w:rPr>
              <w:t xml:space="preserve">alph D. </w:t>
            </w:r>
            <w:r w:rsidR="00DE3F36" w:rsidRPr="00953CD3">
              <w:rPr>
                <w:rFonts w:eastAsia="MS Mincho" w:hint="eastAsia"/>
                <w:sz w:val="22"/>
                <w:szCs w:val="22"/>
                <w:lang w:eastAsia="ja-JP"/>
              </w:rPr>
              <w:t>Samuelson</w:t>
            </w:r>
            <w:r w:rsidRPr="00953CD3">
              <w:rPr>
                <w:rFonts w:eastAsia="MS Mincho" w:hint="eastAsia"/>
                <w:sz w:val="22"/>
                <w:szCs w:val="22"/>
                <w:lang w:eastAsia="ja-JP"/>
              </w:rPr>
              <w:t xml:space="preserve"> </w:t>
            </w:r>
            <w:r w:rsidR="00DE3F36" w:rsidRPr="00953CD3">
              <w:rPr>
                <w:rFonts w:eastAsia="MS Mincho" w:hint="eastAsia"/>
                <w:sz w:val="22"/>
                <w:szCs w:val="22"/>
                <w:lang w:eastAsia="ja-JP"/>
              </w:rPr>
              <w:t>(Vice President)</w:t>
            </w:r>
          </w:p>
        </w:tc>
      </w:tr>
      <w:tr w:rsidR="0091085C" w:rsidTr="00953CD3">
        <w:tblPrEx>
          <w:tblCellMar>
            <w:top w:w="0" w:type="dxa"/>
            <w:bottom w:w="0" w:type="dxa"/>
          </w:tblCellMar>
        </w:tblPrEx>
        <w:trPr>
          <w:cantSplit/>
        </w:trPr>
        <w:tc>
          <w:tcPr>
            <w:tcW w:w="4850" w:type="dxa"/>
            <w:tcBorders>
              <w:left w:val="single" w:sz="12" w:space="0" w:color="339966"/>
            </w:tcBorders>
          </w:tcPr>
          <w:p w:rsidR="0091085C" w:rsidRPr="00953CD3" w:rsidRDefault="00953CD3" w:rsidP="00953CD3">
            <w:pPr>
              <w:pStyle w:val="Tabletext"/>
              <w:rPr>
                <w:rFonts w:eastAsia="MS Mincho" w:hint="eastAsia"/>
                <w:sz w:val="22"/>
                <w:szCs w:val="22"/>
                <w:lang w:eastAsia="ja-JP"/>
              </w:rPr>
            </w:pPr>
            <w:r>
              <w:rPr>
                <w:rFonts w:eastAsia="MS Mincho" w:hint="eastAsia"/>
                <w:sz w:val="22"/>
                <w:szCs w:val="22"/>
                <w:lang w:eastAsia="ja-JP"/>
              </w:rPr>
              <w:t>Kazutomo Irie (General Manager)</w:t>
            </w:r>
          </w:p>
        </w:tc>
      </w:tr>
      <w:tr w:rsidR="00953CD3" w:rsidTr="00953CD3">
        <w:tblPrEx>
          <w:tblCellMar>
            <w:top w:w="0" w:type="dxa"/>
            <w:bottom w:w="0" w:type="dxa"/>
          </w:tblCellMar>
        </w:tblPrEx>
        <w:trPr>
          <w:cantSplit/>
        </w:trPr>
        <w:tc>
          <w:tcPr>
            <w:tcW w:w="4850" w:type="dxa"/>
            <w:tcBorders>
              <w:left w:val="single" w:sz="12" w:space="0" w:color="339966"/>
            </w:tcBorders>
          </w:tcPr>
          <w:p w:rsidR="00953CD3" w:rsidRPr="00953CD3" w:rsidRDefault="00953CD3" w:rsidP="0027658D">
            <w:pPr>
              <w:pStyle w:val="Tabletext"/>
              <w:rPr>
                <w:rFonts w:eastAsia="MS Mincho" w:hint="eastAsia"/>
                <w:sz w:val="22"/>
                <w:szCs w:val="22"/>
                <w:lang w:eastAsia="ja-JP"/>
              </w:rPr>
            </w:pPr>
            <w:r w:rsidRPr="00953CD3">
              <w:rPr>
                <w:rFonts w:eastAsia="MS Mincho"/>
                <w:sz w:val="22"/>
                <w:szCs w:val="22"/>
                <w:lang w:eastAsia="ja-JP"/>
              </w:rPr>
              <w:t>T</w:t>
            </w:r>
            <w:r w:rsidRPr="00953CD3">
              <w:rPr>
                <w:rFonts w:eastAsia="MS Mincho" w:hint="eastAsia"/>
                <w:sz w:val="22"/>
                <w:szCs w:val="22"/>
                <w:lang w:eastAsia="ja-JP"/>
              </w:rPr>
              <w:t>ran</w:t>
            </w:r>
            <w:r w:rsidRPr="00953CD3">
              <w:rPr>
                <w:rFonts w:eastAsia="MS Mincho"/>
                <w:sz w:val="22"/>
                <w:szCs w:val="22"/>
                <w:lang w:eastAsia="ja-JP"/>
              </w:rPr>
              <w:t xml:space="preserve"> Thanh Lien</w:t>
            </w:r>
            <w:r w:rsidRPr="00953CD3">
              <w:rPr>
                <w:rFonts w:eastAsia="MS Mincho" w:hint="eastAsia"/>
                <w:sz w:val="22"/>
                <w:szCs w:val="22"/>
                <w:lang w:eastAsia="ja-JP"/>
              </w:rPr>
              <w:t xml:space="preserve"> (Team Leader)</w:t>
            </w:r>
          </w:p>
        </w:tc>
      </w:tr>
      <w:tr w:rsidR="00953CD3" w:rsidTr="00953CD3">
        <w:tblPrEx>
          <w:tblCellMar>
            <w:top w:w="0" w:type="dxa"/>
            <w:bottom w:w="0" w:type="dxa"/>
          </w:tblCellMar>
        </w:tblPrEx>
        <w:trPr>
          <w:cantSplit/>
        </w:trPr>
        <w:tc>
          <w:tcPr>
            <w:tcW w:w="4850" w:type="dxa"/>
            <w:tcBorders>
              <w:left w:val="single" w:sz="12" w:space="0" w:color="339966"/>
            </w:tcBorders>
          </w:tcPr>
          <w:p w:rsidR="00953CD3" w:rsidRPr="00953CD3" w:rsidRDefault="00953CD3" w:rsidP="0027658D">
            <w:pPr>
              <w:pStyle w:val="Tabletext"/>
              <w:rPr>
                <w:rFonts w:eastAsia="MS Mincho" w:hint="eastAsia"/>
                <w:sz w:val="22"/>
                <w:szCs w:val="22"/>
                <w:lang w:eastAsia="ja-JP"/>
              </w:rPr>
            </w:pPr>
            <w:r w:rsidRPr="00953CD3">
              <w:rPr>
                <w:rFonts w:eastAsia="MS Mincho" w:hint="eastAsia"/>
                <w:sz w:val="22"/>
                <w:szCs w:val="22"/>
                <w:lang w:eastAsia="ja-JP"/>
              </w:rPr>
              <w:t>Goichi Komori</w:t>
            </w:r>
          </w:p>
        </w:tc>
      </w:tr>
      <w:tr w:rsidR="00953CD3" w:rsidTr="00953CD3">
        <w:tblPrEx>
          <w:tblCellMar>
            <w:top w:w="0" w:type="dxa"/>
            <w:bottom w:w="0" w:type="dxa"/>
          </w:tblCellMar>
        </w:tblPrEx>
        <w:trPr>
          <w:cantSplit/>
        </w:trPr>
        <w:tc>
          <w:tcPr>
            <w:tcW w:w="4850" w:type="dxa"/>
            <w:tcBorders>
              <w:left w:val="single" w:sz="12" w:space="0" w:color="339966"/>
            </w:tcBorders>
          </w:tcPr>
          <w:p w:rsidR="00953CD3" w:rsidRPr="00953CD3" w:rsidRDefault="00953CD3" w:rsidP="0027658D">
            <w:pPr>
              <w:pStyle w:val="Tabletext"/>
              <w:rPr>
                <w:rFonts w:eastAsia="MS Mincho" w:hint="eastAsia"/>
                <w:sz w:val="22"/>
                <w:szCs w:val="22"/>
                <w:lang w:val="en-US" w:eastAsia="ja-JP"/>
              </w:rPr>
            </w:pPr>
            <w:r w:rsidRPr="00953CD3">
              <w:rPr>
                <w:rFonts w:eastAsia="MS Mincho" w:hint="eastAsia"/>
                <w:sz w:val="22"/>
                <w:szCs w:val="22"/>
                <w:lang w:eastAsia="ja-JP"/>
              </w:rPr>
              <w:t>Elvira T. Gelindon</w:t>
            </w:r>
          </w:p>
        </w:tc>
      </w:tr>
      <w:tr w:rsidR="00953CD3" w:rsidTr="00953CD3">
        <w:tblPrEx>
          <w:tblCellMar>
            <w:top w:w="0" w:type="dxa"/>
            <w:bottom w:w="0" w:type="dxa"/>
          </w:tblCellMar>
        </w:tblPrEx>
        <w:trPr>
          <w:cantSplit/>
        </w:trPr>
        <w:tc>
          <w:tcPr>
            <w:tcW w:w="4850" w:type="dxa"/>
            <w:tcBorders>
              <w:left w:val="single" w:sz="12" w:space="0" w:color="339966"/>
            </w:tcBorders>
          </w:tcPr>
          <w:p w:rsidR="00953CD3" w:rsidRPr="00953CD3" w:rsidRDefault="009D2355" w:rsidP="00953CD3">
            <w:pPr>
              <w:pStyle w:val="Tabletext"/>
              <w:rPr>
                <w:rFonts w:eastAsia="MS Mincho" w:hint="eastAsia"/>
                <w:sz w:val="22"/>
                <w:szCs w:val="22"/>
                <w:lang w:eastAsia="ja-JP"/>
              </w:rPr>
            </w:pPr>
            <w:r w:rsidRPr="00953CD3">
              <w:rPr>
                <w:rFonts w:eastAsia="MS Mincho" w:hint="eastAsia"/>
                <w:sz w:val="22"/>
                <w:szCs w:val="22"/>
                <w:lang w:val="en-US" w:eastAsia="ja-JP"/>
              </w:rPr>
              <w:t>Dmitry Sokolov</w:t>
            </w:r>
          </w:p>
        </w:tc>
      </w:tr>
      <w:tr w:rsidR="00953CD3" w:rsidTr="00953CD3">
        <w:tblPrEx>
          <w:tblCellMar>
            <w:top w:w="0" w:type="dxa"/>
            <w:bottom w:w="0" w:type="dxa"/>
          </w:tblCellMar>
        </w:tblPrEx>
        <w:trPr>
          <w:cantSplit/>
        </w:trPr>
        <w:tc>
          <w:tcPr>
            <w:tcW w:w="4850" w:type="dxa"/>
            <w:tcBorders>
              <w:left w:val="single" w:sz="12" w:space="0" w:color="339966"/>
            </w:tcBorders>
          </w:tcPr>
          <w:p w:rsidR="00953CD3" w:rsidRPr="00953CD3" w:rsidRDefault="009D2355" w:rsidP="00953CD3">
            <w:pPr>
              <w:pStyle w:val="Tabletext"/>
              <w:rPr>
                <w:rFonts w:eastAsia="MS Mincho" w:hint="eastAsia"/>
                <w:sz w:val="22"/>
                <w:szCs w:val="22"/>
                <w:lang w:val="en-US" w:eastAsia="ja-JP"/>
              </w:rPr>
            </w:pPr>
            <w:r w:rsidRPr="00953CD3">
              <w:rPr>
                <w:rFonts w:eastAsia="MS Mincho" w:hint="eastAsia"/>
                <w:sz w:val="22"/>
                <w:szCs w:val="22"/>
                <w:lang w:eastAsia="ja-JP"/>
              </w:rPr>
              <w:t>Juan Roberto Lozano Maya</w:t>
            </w:r>
          </w:p>
        </w:tc>
      </w:tr>
      <w:tr w:rsidR="00953CD3" w:rsidTr="00953CD3">
        <w:tblPrEx>
          <w:tblCellMar>
            <w:top w:w="0" w:type="dxa"/>
            <w:bottom w:w="0" w:type="dxa"/>
          </w:tblCellMar>
        </w:tblPrEx>
        <w:trPr>
          <w:cantSplit/>
        </w:trPr>
        <w:tc>
          <w:tcPr>
            <w:tcW w:w="4850" w:type="dxa"/>
            <w:tcBorders>
              <w:left w:val="single" w:sz="12" w:space="0" w:color="339966"/>
            </w:tcBorders>
          </w:tcPr>
          <w:p w:rsidR="00953CD3" w:rsidRPr="00953CD3" w:rsidRDefault="009D2355" w:rsidP="00953CD3">
            <w:pPr>
              <w:pStyle w:val="Tabletext"/>
              <w:rPr>
                <w:rFonts w:eastAsia="MS Mincho" w:hint="eastAsia"/>
                <w:sz w:val="22"/>
                <w:szCs w:val="22"/>
                <w:lang w:eastAsia="ja-JP"/>
              </w:rPr>
            </w:pPr>
            <w:r w:rsidRPr="00953CD3">
              <w:rPr>
                <w:rFonts w:eastAsia="MS Mincho" w:hint="eastAsia"/>
                <w:sz w:val="22"/>
                <w:szCs w:val="22"/>
                <w:lang w:eastAsia="ja-JP"/>
              </w:rPr>
              <w:t>Aishah Binti Mohd. Isa</w:t>
            </w:r>
          </w:p>
        </w:tc>
      </w:tr>
      <w:tr w:rsidR="00953CD3" w:rsidTr="00926E6A">
        <w:tblPrEx>
          <w:tblCellMar>
            <w:top w:w="0" w:type="dxa"/>
            <w:bottom w:w="0" w:type="dxa"/>
          </w:tblCellMar>
        </w:tblPrEx>
        <w:trPr>
          <w:cantSplit/>
          <w:trHeight w:val="343"/>
        </w:trPr>
        <w:tc>
          <w:tcPr>
            <w:tcW w:w="4850" w:type="dxa"/>
            <w:tcBorders>
              <w:left w:val="single" w:sz="12" w:space="0" w:color="339966"/>
            </w:tcBorders>
          </w:tcPr>
          <w:p w:rsidR="00953CD3" w:rsidRPr="00953CD3" w:rsidRDefault="009D2355" w:rsidP="00953CD3">
            <w:pPr>
              <w:pStyle w:val="Tabletext"/>
              <w:rPr>
                <w:rFonts w:eastAsia="MS Mincho" w:hint="eastAsia"/>
                <w:sz w:val="22"/>
                <w:szCs w:val="22"/>
                <w:lang w:eastAsia="ja-JP"/>
              </w:rPr>
            </w:pPr>
            <w:r w:rsidRPr="00953CD3">
              <w:rPr>
                <w:rFonts w:eastAsia="MS Mincho" w:hint="eastAsia"/>
                <w:sz w:val="22"/>
                <w:szCs w:val="22"/>
                <w:lang w:eastAsia="ja-JP"/>
              </w:rPr>
              <w:t>Luke H. Leaver</w:t>
            </w:r>
          </w:p>
        </w:tc>
      </w:tr>
      <w:tr w:rsidR="00953CD3" w:rsidRPr="00953CD3" w:rsidTr="00926E6A">
        <w:tblPrEx>
          <w:tblCellMar>
            <w:top w:w="0" w:type="dxa"/>
            <w:bottom w:w="0" w:type="dxa"/>
          </w:tblCellMar>
        </w:tblPrEx>
        <w:trPr>
          <w:cantSplit/>
          <w:trHeight w:val="263"/>
        </w:trPr>
        <w:tc>
          <w:tcPr>
            <w:tcW w:w="4850" w:type="dxa"/>
            <w:tcBorders>
              <w:top w:val="single" w:sz="4" w:space="0" w:color="339966"/>
              <w:left w:val="single" w:sz="12" w:space="0" w:color="339966"/>
              <w:bottom w:val="single" w:sz="4" w:space="0" w:color="339966"/>
              <w:right w:val="single" w:sz="4" w:space="0" w:color="339966"/>
            </w:tcBorders>
          </w:tcPr>
          <w:p w:rsidR="00953CD3" w:rsidRPr="00953CD3" w:rsidRDefault="009D2355" w:rsidP="0027658D">
            <w:pPr>
              <w:pStyle w:val="Tabletext"/>
              <w:rPr>
                <w:rFonts w:eastAsia="MS Mincho" w:hint="eastAsia"/>
                <w:sz w:val="22"/>
                <w:szCs w:val="22"/>
                <w:lang w:eastAsia="ja-JP"/>
              </w:rPr>
            </w:pPr>
            <w:r>
              <w:rPr>
                <w:rFonts w:eastAsia="MS Mincho" w:hint="eastAsia"/>
                <w:sz w:val="22"/>
                <w:szCs w:val="22"/>
                <w:lang w:eastAsia="ja-JP"/>
              </w:rPr>
              <w:t>Chisato Katsuki</w:t>
            </w:r>
          </w:p>
        </w:tc>
      </w:tr>
      <w:tr w:rsidR="00A074CE" w:rsidRPr="00953CD3" w:rsidTr="00A074CE">
        <w:tblPrEx>
          <w:tblCellMar>
            <w:top w:w="0" w:type="dxa"/>
            <w:bottom w:w="0" w:type="dxa"/>
          </w:tblCellMar>
        </w:tblPrEx>
        <w:trPr>
          <w:cantSplit/>
          <w:trHeight w:val="404"/>
        </w:trPr>
        <w:tc>
          <w:tcPr>
            <w:tcW w:w="4850" w:type="dxa"/>
            <w:tcBorders>
              <w:top w:val="single" w:sz="4" w:space="0" w:color="339966"/>
              <w:left w:val="single" w:sz="12" w:space="0" w:color="339966"/>
              <w:bottom w:val="single" w:sz="4" w:space="0" w:color="339966"/>
              <w:right w:val="single" w:sz="4" w:space="0" w:color="339966"/>
            </w:tcBorders>
          </w:tcPr>
          <w:p w:rsidR="00A074CE" w:rsidRPr="00953CD3" w:rsidDel="0034231F" w:rsidRDefault="00A074CE" w:rsidP="00A074CE">
            <w:pPr>
              <w:pStyle w:val="Tabletext"/>
              <w:rPr>
                <w:rFonts w:eastAsia="MS Mincho" w:hint="eastAsia"/>
                <w:sz w:val="22"/>
                <w:szCs w:val="22"/>
                <w:lang w:eastAsia="ja-JP"/>
              </w:rPr>
            </w:pPr>
            <w:r w:rsidRPr="0034231F">
              <w:rPr>
                <w:rFonts w:eastAsia="MS Mincho"/>
                <w:sz w:val="22"/>
                <w:szCs w:val="22"/>
                <w:lang w:eastAsia="ja-JP"/>
              </w:rPr>
              <w:t>Chrisnawan Anditya</w:t>
            </w:r>
          </w:p>
        </w:tc>
      </w:tr>
      <w:tr w:rsidR="00953CD3" w:rsidRPr="00953CD3" w:rsidTr="00A074CE">
        <w:tblPrEx>
          <w:tblCellMar>
            <w:top w:w="0" w:type="dxa"/>
            <w:bottom w:w="0" w:type="dxa"/>
          </w:tblCellMar>
        </w:tblPrEx>
        <w:trPr>
          <w:cantSplit/>
          <w:trHeight w:val="440"/>
        </w:trPr>
        <w:tc>
          <w:tcPr>
            <w:tcW w:w="4850" w:type="dxa"/>
            <w:tcBorders>
              <w:top w:val="single" w:sz="4" w:space="0" w:color="339966"/>
              <w:left w:val="single" w:sz="12" w:space="0" w:color="339966"/>
              <w:bottom w:val="single" w:sz="4" w:space="0" w:color="339966"/>
              <w:right w:val="single" w:sz="4" w:space="0" w:color="339966"/>
            </w:tcBorders>
          </w:tcPr>
          <w:p w:rsidR="0034231F" w:rsidRPr="00953CD3" w:rsidRDefault="00444ACF" w:rsidP="00444ACF">
            <w:pPr>
              <w:pStyle w:val="Tabletext"/>
              <w:rPr>
                <w:rFonts w:eastAsia="MS Mincho" w:hint="eastAsia"/>
                <w:sz w:val="22"/>
                <w:szCs w:val="22"/>
                <w:lang w:eastAsia="ja-JP"/>
              </w:rPr>
            </w:pPr>
            <w:r>
              <w:rPr>
                <w:rFonts w:eastAsia="MS Mincho" w:hint="eastAsia"/>
                <w:sz w:val="22"/>
                <w:szCs w:val="22"/>
                <w:lang w:eastAsia="ja-JP"/>
              </w:rPr>
              <w:t>D</w:t>
            </w:r>
            <w:r w:rsidRPr="00444ACF">
              <w:rPr>
                <w:rFonts w:eastAsia="MS Mincho"/>
                <w:sz w:val="22"/>
                <w:szCs w:val="22"/>
                <w:lang w:eastAsia="ja-JP"/>
              </w:rPr>
              <w:t xml:space="preserve">u </w:t>
            </w:r>
            <w:r>
              <w:rPr>
                <w:rFonts w:eastAsia="MS Mincho" w:hint="eastAsia"/>
                <w:sz w:val="22"/>
                <w:szCs w:val="22"/>
                <w:lang w:eastAsia="ja-JP"/>
              </w:rPr>
              <w:t>B</w:t>
            </w:r>
            <w:r w:rsidRPr="00444ACF">
              <w:rPr>
                <w:rFonts w:eastAsia="MS Mincho"/>
                <w:sz w:val="22"/>
                <w:szCs w:val="22"/>
                <w:lang w:eastAsia="ja-JP"/>
              </w:rPr>
              <w:t xml:space="preserve">ing  </w:t>
            </w:r>
          </w:p>
        </w:tc>
      </w:tr>
    </w:tbl>
    <w:p w:rsidR="00734BFD" w:rsidRDefault="00953CD3" w:rsidP="003F4ECA">
      <w:pPr>
        <w:pStyle w:val="SectionHeading"/>
        <w:pBdr>
          <w:top w:val="none" w:sz="0" w:space="0" w:color="auto"/>
          <w:bottom w:val="none" w:sz="0" w:space="0" w:color="auto"/>
        </w:pBdr>
        <w:rPr>
          <w:rFonts w:eastAsia="MS Mincho" w:hint="eastAsia"/>
          <w:lang w:eastAsia="ja-JP"/>
        </w:rPr>
      </w:pPr>
      <w:r>
        <w:rPr>
          <w:rFonts w:eastAsia="MS Mincho"/>
          <w:lang w:eastAsia="ja-JP"/>
        </w:rPr>
        <w:t xml:space="preserve"> </w:t>
      </w:r>
      <w:r w:rsidR="00DE3F36">
        <w:rPr>
          <w:rFonts w:eastAsia="MS Mincho"/>
          <w:lang w:eastAsia="ja-JP"/>
        </w:rPr>
        <w:br w:type="page"/>
      </w:r>
    </w:p>
    <w:p w:rsidR="00C201A4" w:rsidRDefault="00C201A4" w:rsidP="003F4ECA">
      <w:pPr>
        <w:pStyle w:val="SectionHeading"/>
        <w:pBdr>
          <w:top w:val="none" w:sz="0" w:space="0" w:color="auto"/>
          <w:bottom w:val="none" w:sz="0" w:space="0" w:color="auto"/>
        </w:pBdr>
        <w:rPr>
          <w:rFonts w:eastAsia="MS Mincho" w:hint="eastAsia"/>
          <w:sz w:val="36"/>
          <w:szCs w:val="36"/>
          <w:lang w:eastAsia="ja-JP"/>
        </w:rPr>
      </w:pPr>
      <w:r>
        <w:rPr>
          <w:rFonts w:eastAsia="MS Mincho" w:hint="eastAsia"/>
          <w:b w:val="0"/>
          <w:bCs w:val="0"/>
          <w:spacing w:val="40"/>
          <w:sz w:val="36"/>
          <w:lang w:eastAsia="ja-JP"/>
        </w:rPr>
        <w:t xml:space="preserve">Ⅳ　</w:t>
      </w:r>
      <w:r w:rsidRPr="00C201A4">
        <w:rPr>
          <w:rFonts w:eastAsia="MS Mincho" w:hint="eastAsia"/>
          <w:sz w:val="36"/>
          <w:szCs w:val="36"/>
          <w:lang w:eastAsia="ja-JP"/>
        </w:rPr>
        <w:t>Revenue and Expenses</w:t>
      </w:r>
    </w:p>
    <w:p w:rsidR="00734BFD" w:rsidRDefault="00734BFD" w:rsidP="003F4ECA">
      <w:pPr>
        <w:pStyle w:val="SectionHeading"/>
        <w:pBdr>
          <w:top w:val="none" w:sz="0" w:space="0" w:color="auto"/>
          <w:bottom w:val="none" w:sz="0" w:space="0" w:color="auto"/>
        </w:pBdr>
        <w:rPr>
          <w:rFonts w:eastAsia="MS Mincho" w:hint="eastAsia"/>
          <w:sz w:val="36"/>
          <w:szCs w:val="36"/>
          <w:lang w:eastAsia="ja-JP"/>
        </w:rPr>
      </w:pPr>
    </w:p>
    <w:p w:rsidR="00DE3F36" w:rsidRDefault="00DE3F36" w:rsidP="00DE3F36">
      <w:pPr>
        <w:pStyle w:val="a6"/>
        <w:ind w:leftChars="50" w:left="110" w:firstLineChars="112" w:firstLine="246"/>
        <w:rPr>
          <w:rFonts w:eastAsia="MS Mincho" w:hint="eastAsia"/>
          <w:lang w:eastAsia="ja-JP"/>
        </w:rPr>
      </w:pPr>
      <w:r>
        <w:rPr>
          <w:rFonts w:eastAsia="MS Mincho" w:hint="eastAsia"/>
          <w:lang w:eastAsia="ja-JP"/>
        </w:rPr>
        <w:t xml:space="preserve">Since its inception, </w:t>
      </w:r>
      <w:r>
        <w:t xml:space="preserve">APERC’s budget </w:t>
      </w:r>
      <w:r>
        <w:rPr>
          <w:rFonts w:eastAsia="MS Mincho" w:hint="eastAsia"/>
          <w:lang w:eastAsia="ja-JP"/>
        </w:rPr>
        <w:t xml:space="preserve">has been </w:t>
      </w:r>
      <w:r>
        <w:t xml:space="preserve">provided by the </w:t>
      </w:r>
      <w:r>
        <w:rPr>
          <w:rFonts w:eastAsia="MS Mincho" w:hint="eastAsia"/>
          <w:lang w:eastAsia="ja-JP"/>
        </w:rPr>
        <w:t xml:space="preserve">Japanese </w:t>
      </w:r>
      <w:r>
        <w:t>government</w:t>
      </w:r>
      <w:r>
        <w:rPr>
          <w:rFonts w:eastAsia="MS Mincho" w:hint="eastAsia"/>
          <w:lang w:eastAsia="ja-JP"/>
        </w:rPr>
        <w:t xml:space="preserve"> and partly in fiscal 2004, 2005 &amp; 2006 by the Australian government.</w:t>
      </w:r>
      <w:r>
        <w:t xml:space="preserve"> </w:t>
      </w:r>
      <w:r>
        <w:rPr>
          <w:rFonts w:eastAsia="MS Mincho" w:hint="eastAsia"/>
          <w:lang w:eastAsia="ja-JP"/>
        </w:rPr>
        <w:t xml:space="preserve"> </w:t>
      </w:r>
    </w:p>
    <w:p w:rsidR="00DE3F36" w:rsidRDefault="00DE3F36" w:rsidP="00DE3F36">
      <w:pPr>
        <w:pStyle w:val="a6"/>
        <w:rPr>
          <w:rFonts w:eastAsia="MS Mincho" w:hint="eastAsia"/>
          <w:lang w:eastAsia="ja-JP"/>
        </w:rPr>
      </w:pPr>
      <w:r>
        <w:rPr>
          <w:rFonts w:eastAsia="MS Mincho" w:hint="eastAsia"/>
          <w:lang w:eastAsia="ja-JP"/>
        </w:rPr>
        <w:t xml:space="preserve">This </w:t>
      </w:r>
      <w:r>
        <w:rPr>
          <w:rFonts w:eastAsia="MS Mincho"/>
          <w:lang w:eastAsia="ja-JP"/>
        </w:rPr>
        <w:t xml:space="preserve">budget </w:t>
      </w:r>
      <w:r>
        <w:rPr>
          <w:rFonts w:eastAsia="MS Mincho" w:hint="eastAsia"/>
          <w:lang w:eastAsia="ja-JP"/>
        </w:rPr>
        <w:t>ha</w:t>
      </w:r>
      <w:r>
        <w:t xml:space="preserve">s </w:t>
      </w:r>
      <w:r>
        <w:rPr>
          <w:rFonts w:eastAsia="MS Mincho" w:hint="eastAsia"/>
          <w:lang w:eastAsia="ja-JP"/>
        </w:rPr>
        <w:t xml:space="preserve">been </w:t>
      </w:r>
      <w:r>
        <w:t xml:space="preserve">used to facilitate research </w:t>
      </w:r>
      <w:r>
        <w:rPr>
          <w:rFonts w:eastAsia="MS Mincho" w:hint="eastAsia"/>
          <w:lang w:eastAsia="ja-JP"/>
        </w:rPr>
        <w:t>activities, know-how transfer programme</w:t>
      </w:r>
      <w:r>
        <w:rPr>
          <w:rFonts w:eastAsia="MS Mincho"/>
          <w:lang w:eastAsia="ja-JP"/>
        </w:rPr>
        <w:t>s</w:t>
      </w:r>
      <w:r>
        <w:rPr>
          <w:rFonts w:eastAsia="MS Mincho" w:hint="eastAsia"/>
          <w:lang w:eastAsia="ja-JP"/>
        </w:rPr>
        <w:t xml:space="preserve"> to the member government</w:t>
      </w:r>
      <w:r>
        <w:rPr>
          <w:rFonts w:eastAsia="MS Mincho"/>
          <w:lang w:eastAsia="ja-JP"/>
        </w:rPr>
        <w:t>s,</w:t>
      </w:r>
      <w:r>
        <w:rPr>
          <w:rFonts w:eastAsia="MS Mincho" w:hint="eastAsia"/>
          <w:lang w:eastAsia="ja-JP"/>
        </w:rPr>
        <w:t xml:space="preserve"> and </w:t>
      </w:r>
      <w:r w:rsidRPr="00E94E35">
        <w:rPr>
          <w:rFonts w:eastAsia="MS Mincho"/>
          <w:lang w:eastAsia="ja-JP"/>
        </w:rPr>
        <w:t xml:space="preserve">the </w:t>
      </w:r>
      <w:r w:rsidRPr="00E94E35">
        <w:rPr>
          <w:rFonts w:eastAsia="MS Mincho" w:hint="eastAsia"/>
          <w:lang w:eastAsia="ja-JP"/>
        </w:rPr>
        <w:t>energy data network service</w:t>
      </w:r>
      <w:r>
        <w:t xml:space="preserve">. </w:t>
      </w:r>
    </w:p>
    <w:p w:rsidR="00DE3F36" w:rsidRDefault="00DE3F36" w:rsidP="00DE3F36">
      <w:pPr>
        <w:pStyle w:val="a6"/>
      </w:pPr>
      <w:r>
        <w:t xml:space="preserve">The table below is a summary of annual financial statements since APERC was </w:t>
      </w:r>
      <w:r w:rsidR="00567016">
        <w:rPr>
          <w:rFonts w:eastAsia="MS Mincho" w:hint="eastAsia"/>
          <w:lang w:eastAsia="ja-JP"/>
        </w:rPr>
        <w:t>established</w:t>
      </w:r>
      <w:r>
        <w:t xml:space="preserve"> in July 1996.</w:t>
      </w:r>
    </w:p>
    <w:p w:rsidR="00CC7E0D" w:rsidRPr="0019479B" w:rsidRDefault="00DE3F36" w:rsidP="00CC7E0D">
      <w:pPr>
        <w:pStyle w:val="5"/>
        <w:ind w:left="120" w:hanging="120"/>
        <w:rPr>
          <w:rFonts w:eastAsia="MS Mincho" w:hint="eastAsia"/>
          <w:lang w:eastAsia="ja-JP"/>
        </w:rPr>
      </w:pPr>
      <w:r>
        <w:t xml:space="preserve">Table 2: APERC Revenues and Expenses </w:t>
      </w:r>
    </w:p>
    <w:p w:rsidR="008C40F0" w:rsidRDefault="00EA50C7" w:rsidP="00953CD3">
      <w:pPr>
        <w:ind w:firstLine="0"/>
        <w:rPr>
          <w:rFonts w:eastAsia="MS Mincho" w:hint="eastAsia"/>
          <w:lang w:eastAsia="ja-JP"/>
        </w:rPr>
      </w:pPr>
      <w:r>
        <w:rPr>
          <w:rFonts w:eastAsia="MS Mincho" w:hint="eastAsia"/>
          <w:noProof/>
          <w:lang w:val="en-US" w:bidi="th-TH"/>
        </w:rPr>
        <w:drawing>
          <wp:inline distT="0" distB="0" distL="0" distR="0">
            <wp:extent cx="5382895" cy="2910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382895" cy="2910205"/>
                    </a:xfrm>
                    <a:prstGeom prst="rect">
                      <a:avLst/>
                    </a:prstGeom>
                    <a:noFill/>
                    <a:ln w="9525">
                      <a:noFill/>
                      <a:miter lim="800000"/>
                      <a:headEnd/>
                      <a:tailEnd/>
                    </a:ln>
                  </pic:spPr>
                </pic:pic>
              </a:graphicData>
            </a:graphic>
          </wp:inline>
        </w:drawing>
      </w:r>
    </w:p>
    <w:p w:rsidR="00444ACF" w:rsidRPr="00953CD3" w:rsidRDefault="00444ACF" w:rsidP="00953CD3">
      <w:pPr>
        <w:ind w:firstLine="0"/>
        <w:rPr>
          <w:rFonts w:eastAsia="MS Mincho" w:hint="eastAsia"/>
          <w:lang w:eastAsia="ja-JP"/>
        </w:rPr>
      </w:pPr>
    </w:p>
    <w:p w:rsidR="00E06182" w:rsidRPr="00C4184D" w:rsidRDefault="00D502AC" w:rsidP="00926E6A">
      <w:pPr>
        <w:pStyle w:val="a"/>
        <w:numPr>
          <w:ilvl w:val="0"/>
          <w:numId w:val="0"/>
        </w:numPr>
        <w:rPr>
          <w:rFonts w:hint="eastAsia"/>
        </w:rPr>
      </w:pPr>
      <w:r w:rsidRPr="00D502AC">
        <w:rPr>
          <w:rFonts w:hint="eastAsia"/>
        </w:rPr>
        <w:t xml:space="preserve"> </w:t>
      </w:r>
      <w:bookmarkEnd w:id="0"/>
    </w:p>
    <w:sectPr w:rsidR="00E06182" w:rsidRPr="00C4184D" w:rsidSect="0076420C">
      <w:footerReference w:type="even" r:id="rId10"/>
      <w:footerReference w:type="default" r:id="rId11"/>
      <w:footerReference w:type="first" r:id="rId12"/>
      <w:pgSz w:w="11909" w:h="16834" w:code="9"/>
      <w:pgMar w:top="1296" w:right="1844" w:bottom="1282" w:left="1584" w:header="144" w:footer="627" w:gutter="0"/>
      <w:cols w:space="721" w:equalWidth="0">
        <w:col w:w="8481" w:space="44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5FC" w:rsidRDefault="004C25FC">
      <w:r>
        <w:separator/>
      </w:r>
    </w:p>
  </w:endnote>
  <w:endnote w:type="continuationSeparator" w:id="1">
    <w:p w:rsidR="004C25FC" w:rsidRDefault="004C25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S PGothic">
    <w:panose1 w:val="020B0600070205080204"/>
    <w:charset w:val="80"/>
    <w:family w:val="swiss"/>
    <w:pitch w:val="variable"/>
    <w:sig w:usb0="A00002BF" w:usb1="68C7FCFB" w:usb2="00000010" w:usb3="00000000" w:csb0="0002009F"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MingLiU">
    <w:altName w:val="細明體"/>
    <w:panose1 w:val="02020309000000000000"/>
    <w:charset w:val="88"/>
    <w:family w:val="modern"/>
    <w:pitch w:val="fixed"/>
    <w:sig w:usb0="00000003" w:usb1="080E0000"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 w:name="Palatino Linotype">
    <w:panose1 w:val="02040502050505030304"/>
    <w:charset w:val="00"/>
    <w:family w:val="roman"/>
    <w:pitch w:val="variable"/>
    <w:sig w:usb0="E00003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rdia New">
    <w:panose1 w:val="020B0304020202020204"/>
    <w:charset w:val="00"/>
    <w:family w:val="swiss"/>
    <w:pitch w:val="variable"/>
    <w:sig w:usb0="01000003" w:usb1="00000000" w:usb2="00000000" w:usb3="00000000" w:csb0="00010001" w:csb1="00000000"/>
  </w:font>
  <w:font w:name="Cambria">
    <w:panose1 w:val="02040503050406030204"/>
    <w:charset w:val="00"/>
    <w:family w:val="roman"/>
    <w:pitch w:val="variable"/>
    <w:sig w:usb0="A00002EF" w:usb1="4000004B" w:usb2="00000000" w:usb3="00000000" w:csb0="0000009F" w:csb1="00000000"/>
  </w:font>
  <w:font w:name="Angsana New">
    <w:panose1 w:val="02020603050405020304"/>
    <w:charset w:val="00"/>
    <w:family w:val="roman"/>
    <w:pitch w:val="variable"/>
    <w:sig w:usb0="01000003" w:usb1="00000000" w:usb2="00000000" w:usb3="00000000" w:csb0="0001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21E" w:rsidRDefault="00CD221E">
    <w:pPr>
      <w:pStyle w:val="a8"/>
      <w:pBdr>
        <w:top w:val="wave" w:sz="6" w:space="0" w:color="auto"/>
      </w:pBdr>
      <w:tabs>
        <w:tab w:val="clear" w:pos="4320"/>
        <w:tab w:val="clear" w:pos="9480"/>
        <w:tab w:val="left" w:pos="3969"/>
        <w:tab w:val="right" w:pos="9000"/>
      </w:tabs>
      <w:ind w:left="0" w:right="96"/>
      <w:jc w:val="left"/>
      <w:rPr>
        <w:sz w:val="18"/>
      </w:rPr>
    </w:pPr>
    <w:r>
      <w:rPr>
        <w:sz w:val="18"/>
      </w:rPr>
      <w:tab/>
      <w:t xml:space="preserve">Page </w:t>
    </w:r>
    <w:r>
      <w:rPr>
        <w:rStyle w:val="a9"/>
        <w:sz w:val="18"/>
      </w:rPr>
      <w:fldChar w:fldCharType="begin"/>
    </w:r>
    <w:r>
      <w:rPr>
        <w:rStyle w:val="a9"/>
        <w:sz w:val="18"/>
      </w:rPr>
      <w:instrText xml:space="preserve"> PAGE </w:instrText>
    </w:r>
    <w:r>
      <w:rPr>
        <w:rStyle w:val="a9"/>
        <w:sz w:val="18"/>
      </w:rPr>
      <w:fldChar w:fldCharType="separate"/>
    </w:r>
    <w:r w:rsidR="00EA50C7">
      <w:rPr>
        <w:rStyle w:val="a9"/>
        <w:noProof/>
        <w:sz w:val="18"/>
      </w:rPr>
      <w:t>2</w:t>
    </w:r>
    <w:r>
      <w:rPr>
        <w:rStyle w:val="a9"/>
        <w:sz w:val="18"/>
      </w:rPr>
      <w:fldChar w:fldCharType="end"/>
    </w:r>
    <w:r>
      <w:rPr>
        <w:rStyle w:val="a9"/>
        <w:sz w:val="1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21E" w:rsidRDefault="00CD221E">
    <w:pPr>
      <w:pStyle w:val="a8"/>
      <w:pBdr>
        <w:top w:val="wave" w:sz="6" w:space="1" w:color="auto"/>
      </w:pBdr>
      <w:tabs>
        <w:tab w:val="clear" w:pos="4320"/>
        <w:tab w:val="clear" w:pos="9480"/>
        <w:tab w:val="left" w:pos="3969"/>
        <w:tab w:val="right" w:pos="9000"/>
      </w:tabs>
      <w:ind w:left="0" w:right="96"/>
      <w:jc w:val="left"/>
      <w:rPr>
        <w:sz w:val="18"/>
      </w:rPr>
    </w:pPr>
    <w:r>
      <w:rPr>
        <w:sz w:val="18"/>
      </w:rPr>
      <w:tab/>
      <w:t xml:space="preserve">Page </w:t>
    </w:r>
    <w:r>
      <w:rPr>
        <w:rStyle w:val="a9"/>
        <w:sz w:val="18"/>
      </w:rPr>
      <w:fldChar w:fldCharType="begin"/>
    </w:r>
    <w:r>
      <w:rPr>
        <w:rStyle w:val="a9"/>
        <w:sz w:val="18"/>
      </w:rPr>
      <w:instrText xml:space="preserve"> PAGE </w:instrText>
    </w:r>
    <w:r>
      <w:rPr>
        <w:rStyle w:val="a9"/>
        <w:sz w:val="18"/>
      </w:rPr>
      <w:fldChar w:fldCharType="separate"/>
    </w:r>
    <w:r w:rsidR="00EA50C7">
      <w:rPr>
        <w:rStyle w:val="a9"/>
        <w:noProof/>
        <w:sz w:val="18"/>
      </w:rPr>
      <w:t>1</w:t>
    </w:r>
    <w:r>
      <w:rPr>
        <w:rStyle w:val="a9"/>
        <w:sz w:val="18"/>
      </w:rPr>
      <w:fldChar w:fldCharType="end"/>
    </w:r>
    <w:r>
      <w:rPr>
        <w:rStyle w:val="a9"/>
        <w:sz w:val="18"/>
      </w:rPr>
      <w:tab/>
    </w:r>
  </w:p>
  <w:p w:rsidR="00CD221E" w:rsidRDefault="00CD221E">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21E" w:rsidRPr="00BF1B37" w:rsidRDefault="00CD221E">
    <w:pPr>
      <w:pStyle w:val="a8"/>
      <w:pBdr>
        <w:top w:val="wave" w:sz="6" w:space="0" w:color="auto"/>
      </w:pBdr>
      <w:tabs>
        <w:tab w:val="clear" w:pos="4320"/>
        <w:tab w:val="clear" w:pos="9480"/>
        <w:tab w:val="left" w:pos="3969"/>
        <w:tab w:val="right" w:pos="9000"/>
      </w:tabs>
      <w:ind w:left="0" w:right="96"/>
      <w:jc w:val="left"/>
      <w:rPr>
        <w:rFonts w:eastAsia="MS Mincho" w:hint="eastAsia"/>
        <w:sz w:val="18"/>
        <w:lang w:eastAsia="ja-JP"/>
      </w:rPr>
    </w:pPr>
    <w:r>
      <w:rPr>
        <w:sz w:val="18"/>
      </w:rPr>
      <w:tab/>
      <w:t xml:space="preserve">Page </w:t>
    </w:r>
    <w:r>
      <w:rPr>
        <w:rStyle w:val="a9"/>
        <w:sz w:val="18"/>
      </w:rPr>
      <w:fldChar w:fldCharType="begin"/>
    </w:r>
    <w:r>
      <w:rPr>
        <w:rStyle w:val="a9"/>
        <w:sz w:val="18"/>
      </w:rPr>
      <w:instrText xml:space="preserve"> PAGE </w:instrText>
    </w:r>
    <w:r>
      <w:rPr>
        <w:rStyle w:val="a9"/>
        <w:sz w:val="18"/>
      </w:rPr>
      <w:fldChar w:fldCharType="separate"/>
    </w:r>
    <w:r>
      <w:rPr>
        <w:rStyle w:val="a9"/>
        <w:noProof/>
        <w:sz w:val="18"/>
      </w:rPr>
      <w:t>3</w:t>
    </w:r>
    <w:r>
      <w:rPr>
        <w:rStyle w:val="a9"/>
        <w:sz w:val="18"/>
      </w:rPr>
      <w:fldChar w:fldCharType="end"/>
    </w:r>
    <w:r>
      <w:rPr>
        <w:rStyle w:val="a9"/>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5FC" w:rsidRDefault="004C25FC">
      <w:r>
        <w:separator/>
      </w:r>
    </w:p>
  </w:footnote>
  <w:footnote w:type="continuationSeparator" w:id="1">
    <w:p w:rsidR="004C25FC" w:rsidRDefault="004C25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6CE5B90"/>
    <w:lvl w:ilvl="0">
      <w:numFmt w:val="decimal"/>
      <w:pStyle w:val="a"/>
      <w:lvlText w:val="*"/>
      <w:lvlJc w:val="left"/>
    </w:lvl>
  </w:abstractNum>
  <w:abstractNum w:abstractNumId="1">
    <w:nsid w:val="06662052"/>
    <w:multiLevelType w:val="singleLevel"/>
    <w:tmpl w:val="8B0CC754"/>
    <w:lvl w:ilvl="0">
      <w:start w:val="1"/>
      <w:numFmt w:val="bullet"/>
      <w:pStyle w:val="MainDotPoint"/>
      <w:lvlText w:val=""/>
      <w:lvlJc w:val="left"/>
      <w:pPr>
        <w:tabs>
          <w:tab w:val="num" w:pos="360"/>
        </w:tabs>
        <w:ind w:left="360" w:hanging="360"/>
      </w:pPr>
      <w:rPr>
        <w:rFonts w:ascii="Symbol" w:hAnsi="Symbol" w:hint="default"/>
      </w:rPr>
    </w:lvl>
  </w:abstractNum>
  <w:abstractNum w:abstractNumId="2">
    <w:nsid w:val="261825A8"/>
    <w:multiLevelType w:val="hybridMultilevel"/>
    <w:tmpl w:val="A440D8CC"/>
    <w:lvl w:ilvl="0" w:tplc="67F235E2">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8242C48"/>
    <w:multiLevelType w:val="hybridMultilevel"/>
    <w:tmpl w:val="0E84623C"/>
    <w:lvl w:ilvl="0" w:tplc="F2346BE8">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4">
    <w:nsid w:val="40BC2496"/>
    <w:multiLevelType w:val="hybridMultilevel"/>
    <w:tmpl w:val="D0A86A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082CBA"/>
    <w:multiLevelType w:val="hybridMultilevel"/>
    <w:tmpl w:val="4244A020"/>
    <w:lvl w:ilvl="0" w:tplc="04090017">
      <w:start w:val="1"/>
      <w:numFmt w:val="low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8A172E4"/>
    <w:multiLevelType w:val="hybridMultilevel"/>
    <w:tmpl w:val="2E027880"/>
    <w:lvl w:ilvl="0" w:tplc="DC8A3F14">
      <w:start w:val="3"/>
      <w:numFmt w:val="upp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nsid w:val="623E2708"/>
    <w:multiLevelType w:val="hybridMultilevel"/>
    <w:tmpl w:val="117ABE88"/>
    <w:lvl w:ilvl="0" w:tplc="04090003">
      <w:start w:val="1"/>
      <w:numFmt w:val="bullet"/>
      <w:lvlText w:val=""/>
      <w:lvlJc w:val="left"/>
      <w:pPr>
        <w:ind w:left="777"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8">
    <w:nsid w:val="625E7F31"/>
    <w:multiLevelType w:val="hybridMultilevel"/>
    <w:tmpl w:val="43243362"/>
    <w:lvl w:ilvl="0" w:tplc="ACA479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5116576"/>
    <w:multiLevelType w:val="hybridMultilevel"/>
    <w:tmpl w:val="8438BF88"/>
    <w:lvl w:ilvl="0" w:tplc="EA823B98">
      <w:start w:val="1"/>
      <w:numFmt w:val="decimal"/>
      <w:lvlText w:val="%1."/>
      <w:lvlJc w:val="left"/>
      <w:pPr>
        <w:ind w:left="644" w:hanging="360"/>
      </w:pPr>
      <w:rPr>
        <w:rFonts w:hint="default"/>
      </w:r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10">
    <w:nsid w:val="76323E8E"/>
    <w:multiLevelType w:val="hybridMultilevel"/>
    <w:tmpl w:val="77A8D40E"/>
    <w:lvl w:ilvl="0" w:tplc="BDF04AA4">
      <w:start w:val="1"/>
      <w:numFmt w:val="bullet"/>
      <w:pStyle w:val="2"/>
      <w:lvlText w:val=""/>
      <w:lvlJc w:val="left"/>
      <w:pPr>
        <w:tabs>
          <w:tab w:val="num" w:pos="1077"/>
        </w:tabs>
        <w:ind w:left="1077" w:hanging="360"/>
      </w:pPr>
      <w:rPr>
        <w:rFonts w:ascii="Wingdings" w:hAnsi="Wingdings" w:hint="default"/>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1">
    <w:nsid w:val="76CF342A"/>
    <w:multiLevelType w:val="hybridMultilevel"/>
    <w:tmpl w:val="8820BCFC"/>
    <w:lvl w:ilvl="0" w:tplc="04090003">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8094B96"/>
    <w:multiLevelType w:val="hybridMultilevel"/>
    <w:tmpl w:val="E49E2EB2"/>
    <w:lvl w:ilvl="0" w:tplc="D9C031F8">
      <w:start w:val="1"/>
      <w:numFmt w:val="bullet"/>
      <w:lvlText w:val="•"/>
      <w:lvlJc w:val="left"/>
      <w:pPr>
        <w:tabs>
          <w:tab w:val="num" w:pos="720"/>
        </w:tabs>
        <w:ind w:left="720" w:hanging="360"/>
      </w:pPr>
      <w:rPr>
        <w:rFonts w:ascii="MS PGothic" w:hAnsi="MS PGothic" w:hint="default"/>
      </w:rPr>
    </w:lvl>
    <w:lvl w:ilvl="1" w:tplc="8182DA94" w:tentative="1">
      <w:start w:val="1"/>
      <w:numFmt w:val="bullet"/>
      <w:lvlText w:val="•"/>
      <w:lvlJc w:val="left"/>
      <w:pPr>
        <w:tabs>
          <w:tab w:val="num" w:pos="1440"/>
        </w:tabs>
        <w:ind w:left="1440" w:hanging="360"/>
      </w:pPr>
      <w:rPr>
        <w:rFonts w:ascii="MS PGothic" w:hAnsi="MS PGothic" w:hint="default"/>
      </w:rPr>
    </w:lvl>
    <w:lvl w:ilvl="2" w:tplc="DF3693BC" w:tentative="1">
      <w:start w:val="1"/>
      <w:numFmt w:val="bullet"/>
      <w:lvlText w:val="•"/>
      <w:lvlJc w:val="left"/>
      <w:pPr>
        <w:tabs>
          <w:tab w:val="num" w:pos="2160"/>
        </w:tabs>
        <w:ind w:left="2160" w:hanging="360"/>
      </w:pPr>
      <w:rPr>
        <w:rFonts w:ascii="MS PGothic" w:hAnsi="MS PGothic" w:hint="default"/>
      </w:rPr>
    </w:lvl>
    <w:lvl w:ilvl="3" w:tplc="26584238" w:tentative="1">
      <w:start w:val="1"/>
      <w:numFmt w:val="bullet"/>
      <w:lvlText w:val="•"/>
      <w:lvlJc w:val="left"/>
      <w:pPr>
        <w:tabs>
          <w:tab w:val="num" w:pos="2880"/>
        </w:tabs>
        <w:ind w:left="2880" w:hanging="360"/>
      </w:pPr>
      <w:rPr>
        <w:rFonts w:ascii="MS PGothic" w:hAnsi="MS PGothic" w:hint="default"/>
      </w:rPr>
    </w:lvl>
    <w:lvl w:ilvl="4" w:tplc="D7D0FEAC" w:tentative="1">
      <w:start w:val="1"/>
      <w:numFmt w:val="bullet"/>
      <w:lvlText w:val="•"/>
      <w:lvlJc w:val="left"/>
      <w:pPr>
        <w:tabs>
          <w:tab w:val="num" w:pos="3600"/>
        </w:tabs>
        <w:ind w:left="3600" w:hanging="360"/>
      </w:pPr>
      <w:rPr>
        <w:rFonts w:ascii="MS PGothic" w:hAnsi="MS PGothic" w:hint="default"/>
      </w:rPr>
    </w:lvl>
    <w:lvl w:ilvl="5" w:tplc="D6B0A9DC" w:tentative="1">
      <w:start w:val="1"/>
      <w:numFmt w:val="bullet"/>
      <w:lvlText w:val="•"/>
      <w:lvlJc w:val="left"/>
      <w:pPr>
        <w:tabs>
          <w:tab w:val="num" w:pos="4320"/>
        </w:tabs>
        <w:ind w:left="4320" w:hanging="360"/>
      </w:pPr>
      <w:rPr>
        <w:rFonts w:ascii="MS PGothic" w:hAnsi="MS PGothic" w:hint="default"/>
      </w:rPr>
    </w:lvl>
    <w:lvl w:ilvl="6" w:tplc="DEEA5478" w:tentative="1">
      <w:start w:val="1"/>
      <w:numFmt w:val="bullet"/>
      <w:lvlText w:val="•"/>
      <w:lvlJc w:val="left"/>
      <w:pPr>
        <w:tabs>
          <w:tab w:val="num" w:pos="5040"/>
        </w:tabs>
        <w:ind w:left="5040" w:hanging="360"/>
      </w:pPr>
      <w:rPr>
        <w:rFonts w:ascii="MS PGothic" w:hAnsi="MS PGothic" w:hint="default"/>
      </w:rPr>
    </w:lvl>
    <w:lvl w:ilvl="7" w:tplc="000C3428" w:tentative="1">
      <w:start w:val="1"/>
      <w:numFmt w:val="bullet"/>
      <w:lvlText w:val="•"/>
      <w:lvlJc w:val="left"/>
      <w:pPr>
        <w:tabs>
          <w:tab w:val="num" w:pos="5760"/>
        </w:tabs>
        <w:ind w:left="5760" w:hanging="360"/>
      </w:pPr>
      <w:rPr>
        <w:rFonts w:ascii="MS PGothic" w:hAnsi="MS PGothic" w:hint="default"/>
      </w:rPr>
    </w:lvl>
    <w:lvl w:ilvl="8" w:tplc="4E2415D8" w:tentative="1">
      <w:start w:val="1"/>
      <w:numFmt w:val="bullet"/>
      <w:lvlText w:val="•"/>
      <w:lvlJc w:val="left"/>
      <w:pPr>
        <w:tabs>
          <w:tab w:val="num" w:pos="6480"/>
        </w:tabs>
        <w:ind w:left="6480" w:hanging="360"/>
      </w:pPr>
      <w:rPr>
        <w:rFonts w:ascii="MS PGothic" w:hAnsi="MS PGothic" w:hint="default"/>
      </w:rPr>
    </w:lvl>
  </w:abstractNum>
  <w:abstractNum w:abstractNumId="13">
    <w:nsid w:val="79F201BF"/>
    <w:multiLevelType w:val="hybridMultilevel"/>
    <w:tmpl w:val="678A9FA2"/>
    <w:lvl w:ilvl="0" w:tplc="729AD824">
      <w:start w:val="1"/>
      <w:numFmt w:val="bullet"/>
      <w:lvlText w:val="•"/>
      <w:lvlJc w:val="left"/>
      <w:pPr>
        <w:tabs>
          <w:tab w:val="num" w:pos="720"/>
        </w:tabs>
        <w:ind w:left="720" w:hanging="360"/>
      </w:pPr>
      <w:rPr>
        <w:rFonts w:ascii="MS PGothic" w:hAnsi="MS PGothic" w:hint="default"/>
      </w:rPr>
    </w:lvl>
    <w:lvl w:ilvl="1" w:tplc="63982A72" w:tentative="1">
      <w:start w:val="1"/>
      <w:numFmt w:val="bullet"/>
      <w:lvlText w:val="•"/>
      <w:lvlJc w:val="left"/>
      <w:pPr>
        <w:tabs>
          <w:tab w:val="num" w:pos="1440"/>
        </w:tabs>
        <w:ind w:left="1440" w:hanging="360"/>
      </w:pPr>
      <w:rPr>
        <w:rFonts w:ascii="MS PGothic" w:hAnsi="MS PGothic" w:hint="default"/>
      </w:rPr>
    </w:lvl>
    <w:lvl w:ilvl="2" w:tplc="A87291C4" w:tentative="1">
      <w:start w:val="1"/>
      <w:numFmt w:val="bullet"/>
      <w:lvlText w:val="•"/>
      <w:lvlJc w:val="left"/>
      <w:pPr>
        <w:tabs>
          <w:tab w:val="num" w:pos="2160"/>
        </w:tabs>
        <w:ind w:left="2160" w:hanging="360"/>
      </w:pPr>
      <w:rPr>
        <w:rFonts w:ascii="MS PGothic" w:hAnsi="MS PGothic" w:hint="default"/>
      </w:rPr>
    </w:lvl>
    <w:lvl w:ilvl="3" w:tplc="821A8B04" w:tentative="1">
      <w:start w:val="1"/>
      <w:numFmt w:val="bullet"/>
      <w:lvlText w:val="•"/>
      <w:lvlJc w:val="left"/>
      <w:pPr>
        <w:tabs>
          <w:tab w:val="num" w:pos="2880"/>
        </w:tabs>
        <w:ind w:left="2880" w:hanging="360"/>
      </w:pPr>
      <w:rPr>
        <w:rFonts w:ascii="MS PGothic" w:hAnsi="MS PGothic" w:hint="default"/>
      </w:rPr>
    </w:lvl>
    <w:lvl w:ilvl="4" w:tplc="8C7ACE18" w:tentative="1">
      <w:start w:val="1"/>
      <w:numFmt w:val="bullet"/>
      <w:lvlText w:val="•"/>
      <w:lvlJc w:val="left"/>
      <w:pPr>
        <w:tabs>
          <w:tab w:val="num" w:pos="3600"/>
        </w:tabs>
        <w:ind w:left="3600" w:hanging="360"/>
      </w:pPr>
      <w:rPr>
        <w:rFonts w:ascii="MS PGothic" w:hAnsi="MS PGothic" w:hint="default"/>
      </w:rPr>
    </w:lvl>
    <w:lvl w:ilvl="5" w:tplc="0FFA6254" w:tentative="1">
      <w:start w:val="1"/>
      <w:numFmt w:val="bullet"/>
      <w:lvlText w:val="•"/>
      <w:lvlJc w:val="left"/>
      <w:pPr>
        <w:tabs>
          <w:tab w:val="num" w:pos="4320"/>
        </w:tabs>
        <w:ind w:left="4320" w:hanging="360"/>
      </w:pPr>
      <w:rPr>
        <w:rFonts w:ascii="MS PGothic" w:hAnsi="MS PGothic" w:hint="default"/>
      </w:rPr>
    </w:lvl>
    <w:lvl w:ilvl="6" w:tplc="9F8E8390" w:tentative="1">
      <w:start w:val="1"/>
      <w:numFmt w:val="bullet"/>
      <w:lvlText w:val="•"/>
      <w:lvlJc w:val="left"/>
      <w:pPr>
        <w:tabs>
          <w:tab w:val="num" w:pos="5040"/>
        </w:tabs>
        <w:ind w:left="5040" w:hanging="360"/>
      </w:pPr>
      <w:rPr>
        <w:rFonts w:ascii="MS PGothic" w:hAnsi="MS PGothic" w:hint="default"/>
      </w:rPr>
    </w:lvl>
    <w:lvl w:ilvl="7" w:tplc="BBE600F4" w:tentative="1">
      <w:start w:val="1"/>
      <w:numFmt w:val="bullet"/>
      <w:lvlText w:val="•"/>
      <w:lvlJc w:val="left"/>
      <w:pPr>
        <w:tabs>
          <w:tab w:val="num" w:pos="5760"/>
        </w:tabs>
        <w:ind w:left="5760" w:hanging="360"/>
      </w:pPr>
      <w:rPr>
        <w:rFonts w:ascii="MS PGothic" w:hAnsi="MS PGothic" w:hint="default"/>
      </w:rPr>
    </w:lvl>
    <w:lvl w:ilvl="8" w:tplc="009262A2" w:tentative="1">
      <w:start w:val="1"/>
      <w:numFmt w:val="bullet"/>
      <w:lvlText w:val="•"/>
      <w:lvlJc w:val="left"/>
      <w:pPr>
        <w:tabs>
          <w:tab w:val="num" w:pos="6480"/>
        </w:tabs>
        <w:ind w:left="6480" w:hanging="360"/>
      </w:pPr>
      <w:rPr>
        <w:rFonts w:ascii="MS PGothic" w:hAnsi="MS PGothic" w:hint="default"/>
      </w:rPr>
    </w:lvl>
  </w:abstractNum>
  <w:abstractNum w:abstractNumId="14">
    <w:nsid w:val="7A1F47AE"/>
    <w:multiLevelType w:val="singleLevel"/>
    <w:tmpl w:val="380EC2E4"/>
    <w:lvl w:ilvl="0">
      <w:start w:val="1"/>
      <w:numFmt w:val="bullet"/>
      <w:pStyle w:val="SecondaryDotPoint"/>
      <w:lvlText w:val=""/>
      <w:lvlJc w:val="left"/>
      <w:pPr>
        <w:tabs>
          <w:tab w:val="num" w:pos="794"/>
        </w:tabs>
        <w:ind w:left="794" w:hanging="397"/>
      </w:pPr>
      <w:rPr>
        <w:rFonts w:ascii="Monotype Sorts" w:hAnsi="Monotype Sorts" w:hint="default"/>
        <w:sz w:val="14"/>
      </w:rPr>
    </w:lvl>
  </w:abstractNum>
  <w:abstractNum w:abstractNumId="15">
    <w:nsid w:val="7E677BF7"/>
    <w:multiLevelType w:val="hybridMultilevel"/>
    <w:tmpl w:val="3202FE8C"/>
    <w:lvl w:ilvl="0" w:tplc="EAB47F96">
      <w:numFmt w:val="bullet"/>
      <w:lvlText w:val="-"/>
      <w:lvlJc w:val="left"/>
      <w:pPr>
        <w:ind w:left="360" w:hanging="360"/>
      </w:pPr>
      <w:rPr>
        <w:rFonts w:ascii="Arial" w:eastAsia="MS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1"/>
  </w:num>
  <w:num w:numId="3">
    <w:abstractNumId w:val="10"/>
  </w:num>
  <w:num w:numId="4">
    <w:abstractNumId w:val="15"/>
  </w:num>
  <w:num w:numId="5">
    <w:abstractNumId w:val="0"/>
    <w:lvlOverride w:ilvl="0">
      <w:lvl w:ilvl="0">
        <w:numFmt w:val="bullet"/>
        <w:pStyle w:val="a"/>
        <w:lvlText w:val=""/>
        <w:lvlJc w:val="left"/>
        <w:pPr>
          <w:tabs>
            <w:tab w:val="num" w:pos="717"/>
          </w:tabs>
          <w:ind w:left="717" w:hanging="360"/>
        </w:pPr>
        <w:rPr>
          <w:rFonts w:ascii="Wingdings" w:hAnsi="Wingdings" w:cs="Times New Roman" w:hint="default"/>
          <w:color w:val="003399"/>
          <w:sz w:val="12"/>
          <w:szCs w:val="12"/>
        </w:rPr>
      </w:lvl>
    </w:lvlOverride>
  </w:num>
  <w:num w:numId="6">
    <w:abstractNumId w:val="0"/>
    <w:lvlOverride w:ilvl="0">
      <w:lvl w:ilvl="0">
        <w:start w:val="1"/>
        <w:numFmt w:val="bullet"/>
        <w:pStyle w:val="a"/>
        <w:lvlText w:val=""/>
        <w:lvlJc w:val="left"/>
        <w:pPr>
          <w:tabs>
            <w:tab w:val="num" w:pos="717"/>
          </w:tabs>
          <w:ind w:left="717" w:hanging="360"/>
        </w:pPr>
        <w:rPr>
          <w:rFonts w:ascii="Wingdings" w:hAnsi="Wingdings" w:cs="Times New Roman" w:hint="default"/>
          <w:color w:val="003399"/>
          <w:sz w:val="12"/>
          <w:szCs w:val="12"/>
        </w:rPr>
      </w:lvl>
    </w:lvlOverride>
  </w:num>
  <w:num w:numId="7">
    <w:abstractNumId w:val="0"/>
    <w:lvlOverride w:ilvl="0">
      <w:lvl w:ilvl="0">
        <w:numFmt w:val="bullet"/>
        <w:pStyle w:val="a"/>
        <w:lvlText w:val=""/>
        <w:lvlJc w:val="left"/>
        <w:pPr>
          <w:tabs>
            <w:tab w:val="num" w:pos="717"/>
          </w:tabs>
          <w:ind w:left="717" w:hanging="360"/>
        </w:pPr>
        <w:rPr>
          <w:rFonts w:ascii="Wingdings" w:hAnsi="Wingdings" w:cs="Times New Roman" w:hint="default"/>
          <w:color w:val="003399"/>
          <w:sz w:val="12"/>
          <w:szCs w:val="12"/>
        </w:rPr>
      </w:lvl>
    </w:lvlOverride>
  </w:num>
  <w:num w:numId="8">
    <w:abstractNumId w:val="0"/>
    <w:lvlOverride w:ilvl="0">
      <w:lvl w:ilvl="0">
        <w:numFmt w:val="bullet"/>
        <w:pStyle w:val="a"/>
        <w:lvlText w:val=""/>
        <w:lvlJc w:val="left"/>
        <w:pPr>
          <w:tabs>
            <w:tab w:val="num" w:pos="717"/>
          </w:tabs>
          <w:ind w:left="717" w:hanging="360"/>
        </w:pPr>
        <w:rPr>
          <w:rFonts w:ascii="Wingdings" w:hAnsi="Wingdings" w:cs="Times New Roman" w:hint="default"/>
          <w:color w:val="003399"/>
          <w:sz w:val="12"/>
          <w:szCs w:val="12"/>
        </w:rPr>
      </w:lvl>
    </w:lvlOverride>
  </w:num>
  <w:num w:numId="9">
    <w:abstractNumId w:val="9"/>
  </w:num>
  <w:num w:numId="10">
    <w:abstractNumId w:val="0"/>
    <w:lvlOverride w:ilvl="0">
      <w:lvl w:ilvl="0">
        <w:numFmt w:val="bullet"/>
        <w:pStyle w:val="a"/>
        <w:lvlText w:val=""/>
        <w:lvlJc w:val="left"/>
        <w:pPr>
          <w:tabs>
            <w:tab w:val="num" w:pos="717"/>
          </w:tabs>
          <w:ind w:left="717" w:hanging="360"/>
        </w:pPr>
        <w:rPr>
          <w:rFonts w:ascii="Wingdings" w:hAnsi="Wingdings" w:cs="Times New Roman" w:hint="default"/>
          <w:color w:val="003399"/>
          <w:sz w:val="12"/>
          <w:szCs w:val="12"/>
        </w:rPr>
      </w:lvl>
    </w:lvlOverride>
  </w:num>
  <w:num w:numId="11">
    <w:abstractNumId w:val="0"/>
    <w:lvlOverride w:ilvl="0">
      <w:lvl w:ilvl="0">
        <w:numFmt w:val="bullet"/>
        <w:pStyle w:val="a"/>
        <w:lvlText w:val=""/>
        <w:lvlJc w:val="left"/>
        <w:pPr>
          <w:tabs>
            <w:tab w:val="num" w:pos="717"/>
          </w:tabs>
          <w:ind w:left="717" w:hanging="360"/>
        </w:pPr>
        <w:rPr>
          <w:rFonts w:ascii="Wingdings" w:hAnsi="Wingdings" w:cs="Times New Roman" w:hint="default"/>
          <w:color w:val="003399"/>
          <w:sz w:val="12"/>
          <w:szCs w:val="12"/>
        </w:rPr>
      </w:lvl>
    </w:lvlOverride>
  </w:num>
  <w:num w:numId="12">
    <w:abstractNumId w:val="11"/>
  </w:num>
  <w:num w:numId="13">
    <w:abstractNumId w:val="0"/>
    <w:lvlOverride w:ilvl="0">
      <w:lvl w:ilvl="0">
        <w:numFmt w:val="bullet"/>
        <w:pStyle w:val="a"/>
        <w:lvlText w:val=""/>
        <w:lvlJc w:val="left"/>
        <w:pPr>
          <w:tabs>
            <w:tab w:val="num" w:pos="717"/>
          </w:tabs>
          <w:ind w:left="717" w:hanging="360"/>
        </w:pPr>
        <w:rPr>
          <w:rFonts w:ascii="Wingdings" w:hAnsi="Wingdings" w:cs="Times New Roman" w:hint="default"/>
          <w:color w:val="003399"/>
          <w:sz w:val="12"/>
          <w:szCs w:val="12"/>
        </w:rPr>
      </w:lvl>
    </w:lvlOverride>
  </w:num>
  <w:num w:numId="14">
    <w:abstractNumId w:val="8"/>
  </w:num>
  <w:num w:numId="15">
    <w:abstractNumId w:val="2"/>
  </w:num>
  <w:num w:numId="16">
    <w:abstractNumId w:val="6"/>
  </w:num>
  <w:num w:numId="17">
    <w:abstractNumId w:val="0"/>
    <w:lvlOverride w:ilvl="0">
      <w:lvl w:ilvl="0">
        <w:numFmt w:val="bullet"/>
        <w:pStyle w:val="a"/>
        <w:lvlText w:val=""/>
        <w:lvlJc w:val="left"/>
        <w:pPr>
          <w:tabs>
            <w:tab w:val="num" w:pos="717"/>
          </w:tabs>
          <w:ind w:left="717" w:hanging="360"/>
        </w:pPr>
        <w:rPr>
          <w:rFonts w:ascii="Wingdings" w:hAnsi="Wingdings" w:cs="Times New Roman" w:hint="default"/>
          <w:color w:val="003399"/>
          <w:sz w:val="12"/>
          <w:szCs w:val="12"/>
        </w:rPr>
      </w:lvl>
    </w:lvlOverride>
  </w:num>
  <w:num w:numId="18">
    <w:abstractNumId w:val="0"/>
    <w:lvlOverride w:ilvl="0">
      <w:lvl w:ilvl="0">
        <w:numFmt w:val="bullet"/>
        <w:pStyle w:val="a"/>
        <w:lvlText w:val=""/>
        <w:lvlJc w:val="left"/>
        <w:pPr>
          <w:tabs>
            <w:tab w:val="num" w:pos="717"/>
          </w:tabs>
          <w:ind w:left="717" w:hanging="360"/>
        </w:pPr>
        <w:rPr>
          <w:rFonts w:ascii="Wingdings" w:hAnsi="Wingdings" w:cs="Times New Roman" w:hint="default"/>
          <w:color w:val="003399"/>
          <w:sz w:val="12"/>
          <w:szCs w:val="12"/>
        </w:rPr>
      </w:lvl>
    </w:lvlOverride>
  </w:num>
  <w:num w:numId="19">
    <w:abstractNumId w:val="7"/>
  </w:num>
  <w:num w:numId="20">
    <w:abstractNumId w:val="13"/>
  </w:num>
  <w:num w:numId="21">
    <w:abstractNumId w:val="12"/>
  </w:num>
  <w:num w:numId="22">
    <w:abstractNumId w:val="5"/>
  </w:num>
  <w:num w:numId="23">
    <w:abstractNumId w:val="0"/>
    <w:lvlOverride w:ilvl="0">
      <w:lvl w:ilvl="0">
        <w:numFmt w:val="bullet"/>
        <w:pStyle w:val="a"/>
        <w:lvlText w:val=""/>
        <w:lvlJc w:val="left"/>
        <w:pPr>
          <w:tabs>
            <w:tab w:val="num" w:pos="717"/>
          </w:tabs>
          <w:ind w:left="717" w:hanging="360"/>
        </w:pPr>
        <w:rPr>
          <w:rFonts w:ascii="Wingdings" w:hAnsi="Wingdings" w:cs="Times New Roman" w:hint="default"/>
          <w:color w:val="003399"/>
          <w:sz w:val="12"/>
          <w:szCs w:val="12"/>
        </w:rPr>
      </w:lvl>
    </w:lvlOverride>
  </w:num>
  <w:num w:numId="24">
    <w:abstractNumId w:val="0"/>
    <w:lvlOverride w:ilvl="0">
      <w:lvl w:ilvl="0">
        <w:numFmt w:val="bullet"/>
        <w:pStyle w:val="a"/>
        <w:lvlText w:val=""/>
        <w:lvlJc w:val="left"/>
        <w:pPr>
          <w:tabs>
            <w:tab w:val="num" w:pos="717"/>
          </w:tabs>
          <w:ind w:left="717" w:hanging="360"/>
        </w:pPr>
        <w:rPr>
          <w:rFonts w:ascii="Wingdings" w:hAnsi="Wingdings" w:cs="Times New Roman" w:hint="default"/>
          <w:color w:val="003399"/>
          <w:sz w:val="12"/>
          <w:szCs w:val="12"/>
        </w:rPr>
      </w:lvl>
    </w:lvlOverride>
  </w:num>
  <w:num w:numId="25">
    <w:abstractNumId w:val="0"/>
    <w:lvlOverride w:ilvl="0">
      <w:lvl w:ilvl="0">
        <w:numFmt w:val="bullet"/>
        <w:pStyle w:val="a"/>
        <w:lvlText w:val=""/>
        <w:lvlJc w:val="left"/>
        <w:pPr>
          <w:tabs>
            <w:tab w:val="num" w:pos="717"/>
          </w:tabs>
          <w:ind w:left="717" w:hanging="360"/>
        </w:pPr>
        <w:rPr>
          <w:rFonts w:ascii="Wingdings" w:hAnsi="Wingdings" w:cs="Times New Roman" w:hint="default"/>
          <w:color w:val="003399"/>
          <w:sz w:val="12"/>
          <w:szCs w:val="12"/>
        </w:rPr>
      </w:lvl>
    </w:lvlOverride>
  </w:num>
  <w:num w:numId="26">
    <w:abstractNumId w:val="0"/>
    <w:lvlOverride w:ilvl="0">
      <w:lvl w:ilvl="0">
        <w:numFmt w:val="bullet"/>
        <w:pStyle w:val="a"/>
        <w:lvlText w:val=""/>
        <w:lvlJc w:val="left"/>
        <w:pPr>
          <w:tabs>
            <w:tab w:val="num" w:pos="717"/>
          </w:tabs>
          <w:ind w:left="717" w:hanging="360"/>
        </w:pPr>
        <w:rPr>
          <w:rFonts w:ascii="Wingdings" w:hAnsi="Wingdings" w:cs="Times New Roman" w:hint="default"/>
          <w:color w:val="003399"/>
          <w:sz w:val="12"/>
          <w:szCs w:val="12"/>
        </w:rPr>
      </w:lvl>
    </w:lvlOverride>
  </w:num>
  <w:num w:numId="27">
    <w:abstractNumId w:val="0"/>
    <w:lvlOverride w:ilvl="0">
      <w:lvl w:ilvl="0">
        <w:numFmt w:val="bullet"/>
        <w:pStyle w:val="a"/>
        <w:lvlText w:val=""/>
        <w:lvlJc w:val="left"/>
        <w:pPr>
          <w:tabs>
            <w:tab w:val="num" w:pos="717"/>
          </w:tabs>
          <w:ind w:left="717" w:hanging="360"/>
        </w:pPr>
        <w:rPr>
          <w:rFonts w:ascii="Wingdings" w:hAnsi="Wingdings" w:cs="Times New Roman" w:hint="default"/>
          <w:color w:val="003399"/>
          <w:sz w:val="12"/>
          <w:szCs w:val="12"/>
        </w:rPr>
      </w:lvl>
    </w:lvlOverride>
  </w:num>
  <w:num w:numId="28">
    <w:abstractNumId w:val="0"/>
    <w:lvlOverride w:ilvl="0">
      <w:lvl w:ilvl="0">
        <w:numFmt w:val="bullet"/>
        <w:pStyle w:val="a"/>
        <w:lvlText w:val=""/>
        <w:lvlJc w:val="left"/>
        <w:pPr>
          <w:tabs>
            <w:tab w:val="num" w:pos="717"/>
          </w:tabs>
          <w:ind w:left="717" w:hanging="360"/>
        </w:pPr>
        <w:rPr>
          <w:rFonts w:ascii="Wingdings" w:hAnsi="Wingdings" w:cs="Times New Roman" w:hint="default"/>
          <w:color w:val="003399"/>
          <w:sz w:val="12"/>
          <w:szCs w:val="12"/>
        </w:rPr>
      </w:lvl>
    </w:lvlOverride>
  </w:num>
  <w:num w:numId="29">
    <w:abstractNumId w:val="0"/>
    <w:lvlOverride w:ilvl="0">
      <w:lvl w:ilvl="0">
        <w:numFmt w:val="bullet"/>
        <w:pStyle w:val="a"/>
        <w:lvlText w:val=""/>
        <w:lvlJc w:val="left"/>
        <w:pPr>
          <w:tabs>
            <w:tab w:val="num" w:pos="717"/>
          </w:tabs>
          <w:ind w:left="717" w:hanging="360"/>
        </w:pPr>
        <w:rPr>
          <w:rFonts w:ascii="Wingdings" w:hAnsi="Wingdings" w:cs="Times New Roman" w:hint="default"/>
          <w:color w:val="003399"/>
          <w:sz w:val="12"/>
          <w:szCs w:val="12"/>
        </w:rPr>
      </w:lvl>
    </w:lvlOverride>
  </w:num>
  <w:num w:numId="30">
    <w:abstractNumId w:val="0"/>
    <w:lvlOverride w:ilvl="0">
      <w:lvl w:ilvl="0">
        <w:numFmt w:val="bullet"/>
        <w:pStyle w:val="a"/>
        <w:lvlText w:val=""/>
        <w:lvlJc w:val="left"/>
        <w:pPr>
          <w:tabs>
            <w:tab w:val="num" w:pos="717"/>
          </w:tabs>
          <w:ind w:left="717" w:hanging="360"/>
        </w:pPr>
        <w:rPr>
          <w:rFonts w:ascii="Wingdings" w:hAnsi="Wingdings" w:cs="Times New Roman" w:hint="default"/>
          <w:color w:val="003399"/>
          <w:sz w:val="12"/>
          <w:szCs w:val="12"/>
        </w:rPr>
      </w:lvl>
    </w:lvlOverride>
  </w:num>
  <w:num w:numId="31">
    <w:abstractNumId w:val="0"/>
    <w:lvlOverride w:ilvl="0">
      <w:lvl w:ilvl="0">
        <w:numFmt w:val="bullet"/>
        <w:pStyle w:val="a"/>
        <w:lvlText w:val=""/>
        <w:lvlJc w:val="left"/>
        <w:pPr>
          <w:tabs>
            <w:tab w:val="num" w:pos="717"/>
          </w:tabs>
          <w:ind w:left="717" w:hanging="360"/>
        </w:pPr>
        <w:rPr>
          <w:rFonts w:ascii="Wingdings" w:hAnsi="Wingdings" w:cs="Times New Roman" w:hint="default"/>
          <w:color w:val="003399"/>
          <w:sz w:val="12"/>
          <w:szCs w:val="12"/>
        </w:rPr>
      </w:lvl>
    </w:lvlOverride>
  </w:num>
  <w:num w:numId="32">
    <w:abstractNumId w:val="3"/>
  </w:num>
  <w:num w:numId="33">
    <w:abstractNumId w:val="0"/>
    <w:lvlOverride w:ilvl="0">
      <w:lvl w:ilvl="0">
        <w:numFmt w:val="bullet"/>
        <w:pStyle w:val="a"/>
        <w:lvlText w:val=""/>
        <w:lvlJc w:val="left"/>
        <w:pPr>
          <w:tabs>
            <w:tab w:val="num" w:pos="717"/>
          </w:tabs>
          <w:ind w:left="717" w:hanging="360"/>
        </w:pPr>
        <w:rPr>
          <w:rFonts w:ascii="Wingdings" w:hAnsi="Wingdings" w:cs="Times New Roman" w:hint="default"/>
          <w:color w:val="003399"/>
          <w:sz w:val="12"/>
          <w:szCs w:val="12"/>
        </w:rPr>
      </w:lvl>
    </w:lvlOverride>
  </w:num>
  <w:num w:numId="34">
    <w:abstractNumId w:val="0"/>
    <w:lvlOverride w:ilvl="0">
      <w:lvl w:ilvl="0">
        <w:numFmt w:val="bullet"/>
        <w:pStyle w:val="a"/>
        <w:lvlText w:val=""/>
        <w:lvlJc w:val="left"/>
        <w:pPr>
          <w:tabs>
            <w:tab w:val="num" w:pos="717"/>
          </w:tabs>
          <w:ind w:left="717" w:hanging="360"/>
        </w:pPr>
        <w:rPr>
          <w:rFonts w:ascii="Wingdings" w:hAnsi="Wingdings" w:cs="Times New Roman" w:hint="default"/>
          <w:color w:val="003399"/>
          <w:sz w:val="12"/>
          <w:szCs w:val="12"/>
        </w:rPr>
      </w:lvl>
    </w:lvlOverride>
  </w:num>
  <w:num w:numId="35">
    <w:abstractNumId w:val="0"/>
    <w:lvlOverride w:ilvl="0">
      <w:lvl w:ilvl="0">
        <w:numFmt w:val="bullet"/>
        <w:pStyle w:val="a"/>
        <w:lvlText w:val=""/>
        <w:lvlJc w:val="left"/>
        <w:pPr>
          <w:tabs>
            <w:tab w:val="num" w:pos="717"/>
          </w:tabs>
          <w:ind w:left="717" w:hanging="360"/>
        </w:pPr>
        <w:rPr>
          <w:rFonts w:ascii="Wingdings" w:hAnsi="Wingdings" w:cs="Times New Roman" w:hint="default"/>
          <w:color w:val="003399"/>
          <w:sz w:val="12"/>
          <w:szCs w:val="12"/>
        </w:rPr>
      </w:lvl>
    </w:lvlOverride>
  </w:num>
  <w:num w:numId="36">
    <w:abstractNumId w:val="4"/>
  </w:num>
  <w:num w:numId="37">
    <w:abstractNumId w:val="0"/>
    <w:lvlOverride w:ilvl="0">
      <w:lvl w:ilvl="0">
        <w:numFmt w:val="bullet"/>
        <w:pStyle w:val="a"/>
        <w:lvlText w:val=""/>
        <w:lvlJc w:val="left"/>
        <w:pPr>
          <w:tabs>
            <w:tab w:val="num" w:pos="717"/>
          </w:tabs>
          <w:ind w:left="717" w:hanging="360"/>
        </w:pPr>
        <w:rPr>
          <w:rFonts w:ascii="Wingdings" w:hAnsi="Wingdings" w:cs="Times New Roman" w:hint="default"/>
          <w:color w:val="003399"/>
          <w:sz w:val="12"/>
          <w:szCs w:val="12"/>
        </w:rPr>
      </w:lvl>
    </w:lvlOverride>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v:textbox inset="5.85pt,.7pt,5.85pt,.7pt"/>
    </o:shapedefaults>
  </w:hdrShapeDefaults>
  <w:footnotePr>
    <w:footnote w:id="0"/>
    <w:footnote w:id="1"/>
  </w:footnotePr>
  <w:endnotePr>
    <w:endnote w:id="0"/>
    <w:endnote w:id="1"/>
  </w:endnotePr>
  <w:compat>
    <w:useFELayout/>
  </w:compat>
  <w:rsids>
    <w:rsidRoot w:val="00D05D96"/>
    <w:rsid w:val="00001245"/>
    <w:rsid w:val="00001B39"/>
    <w:rsid w:val="0000554B"/>
    <w:rsid w:val="00006310"/>
    <w:rsid w:val="0001430B"/>
    <w:rsid w:val="00014FBD"/>
    <w:rsid w:val="000159F8"/>
    <w:rsid w:val="0002549F"/>
    <w:rsid w:val="00026AB9"/>
    <w:rsid w:val="0003490F"/>
    <w:rsid w:val="00034E6F"/>
    <w:rsid w:val="00040C26"/>
    <w:rsid w:val="000418AD"/>
    <w:rsid w:val="000419FE"/>
    <w:rsid w:val="000426BD"/>
    <w:rsid w:val="000602C5"/>
    <w:rsid w:val="0007070E"/>
    <w:rsid w:val="00075A02"/>
    <w:rsid w:val="000767F1"/>
    <w:rsid w:val="00076B79"/>
    <w:rsid w:val="00080324"/>
    <w:rsid w:val="000808CF"/>
    <w:rsid w:val="00081B9E"/>
    <w:rsid w:val="00083D80"/>
    <w:rsid w:val="00091EE5"/>
    <w:rsid w:val="0009332F"/>
    <w:rsid w:val="00093610"/>
    <w:rsid w:val="00095643"/>
    <w:rsid w:val="000A0E6D"/>
    <w:rsid w:val="000B4B61"/>
    <w:rsid w:val="000B71E0"/>
    <w:rsid w:val="000B7788"/>
    <w:rsid w:val="000C1B8F"/>
    <w:rsid w:val="000C23ED"/>
    <w:rsid w:val="000C7306"/>
    <w:rsid w:val="000C73A1"/>
    <w:rsid w:val="000C74F5"/>
    <w:rsid w:val="000D002D"/>
    <w:rsid w:val="000D0829"/>
    <w:rsid w:val="000D0DFB"/>
    <w:rsid w:val="000D63F3"/>
    <w:rsid w:val="000D6ED6"/>
    <w:rsid w:val="000D7039"/>
    <w:rsid w:val="000E09A7"/>
    <w:rsid w:val="000E2531"/>
    <w:rsid w:val="000E6AAB"/>
    <w:rsid w:val="000E77BD"/>
    <w:rsid w:val="000F4C81"/>
    <w:rsid w:val="000F5347"/>
    <w:rsid w:val="00104D6B"/>
    <w:rsid w:val="00105B76"/>
    <w:rsid w:val="00107E3F"/>
    <w:rsid w:val="00113737"/>
    <w:rsid w:val="00115540"/>
    <w:rsid w:val="001237CB"/>
    <w:rsid w:val="001270A4"/>
    <w:rsid w:val="00131D80"/>
    <w:rsid w:val="00131DE5"/>
    <w:rsid w:val="0013310A"/>
    <w:rsid w:val="00134EB1"/>
    <w:rsid w:val="00135FBC"/>
    <w:rsid w:val="00141011"/>
    <w:rsid w:val="001411B8"/>
    <w:rsid w:val="001415D4"/>
    <w:rsid w:val="001437B8"/>
    <w:rsid w:val="00151A03"/>
    <w:rsid w:val="0015542A"/>
    <w:rsid w:val="0015560F"/>
    <w:rsid w:val="00156B9D"/>
    <w:rsid w:val="00170A72"/>
    <w:rsid w:val="00171086"/>
    <w:rsid w:val="0017319C"/>
    <w:rsid w:val="00173A16"/>
    <w:rsid w:val="00175F3A"/>
    <w:rsid w:val="0017651D"/>
    <w:rsid w:val="001819AB"/>
    <w:rsid w:val="001875BC"/>
    <w:rsid w:val="0019221E"/>
    <w:rsid w:val="00193A86"/>
    <w:rsid w:val="00193B75"/>
    <w:rsid w:val="00193C86"/>
    <w:rsid w:val="0019479B"/>
    <w:rsid w:val="00195DE3"/>
    <w:rsid w:val="0019701A"/>
    <w:rsid w:val="001A26DF"/>
    <w:rsid w:val="001B4B4A"/>
    <w:rsid w:val="001B6320"/>
    <w:rsid w:val="001B6CD4"/>
    <w:rsid w:val="001B6FF4"/>
    <w:rsid w:val="001C169F"/>
    <w:rsid w:val="001C1B32"/>
    <w:rsid w:val="001C4E3F"/>
    <w:rsid w:val="001C5550"/>
    <w:rsid w:val="001D4081"/>
    <w:rsid w:val="001E1655"/>
    <w:rsid w:val="001E4D44"/>
    <w:rsid w:val="001E6188"/>
    <w:rsid w:val="001F4358"/>
    <w:rsid w:val="001F5CF2"/>
    <w:rsid w:val="0020018C"/>
    <w:rsid w:val="00201854"/>
    <w:rsid w:val="0020745E"/>
    <w:rsid w:val="002131E8"/>
    <w:rsid w:val="00216CE5"/>
    <w:rsid w:val="00222886"/>
    <w:rsid w:val="002254AC"/>
    <w:rsid w:val="00226B21"/>
    <w:rsid w:val="00235F28"/>
    <w:rsid w:val="002406E6"/>
    <w:rsid w:val="0024363F"/>
    <w:rsid w:val="002438DB"/>
    <w:rsid w:val="00255459"/>
    <w:rsid w:val="002555E7"/>
    <w:rsid w:val="00260F18"/>
    <w:rsid w:val="002615D0"/>
    <w:rsid w:val="00271DA4"/>
    <w:rsid w:val="00275E14"/>
    <w:rsid w:val="0027658D"/>
    <w:rsid w:val="00290D93"/>
    <w:rsid w:val="002915A5"/>
    <w:rsid w:val="00295A1A"/>
    <w:rsid w:val="002A3696"/>
    <w:rsid w:val="002A398D"/>
    <w:rsid w:val="002A5200"/>
    <w:rsid w:val="002A5C02"/>
    <w:rsid w:val="002B11FA"/>
    <w:rsid w:val="002B579C"/>
    <w:rsid w:val="002B7286"/>
    <w:rsid w:val="002B7A93"/>
    <w:rsid w:val="002C00D4"/>
    <w:rsid w:val="002D5B0F"/>
    <w:rsid w:val="002D642E"/>
    <w:rsid w:val="002D7528"/>
    <w:rsid w:val="002E16CE"/>
    <w:rsid w:val="002E4572"/>
    <w:rsid w:val="002F2D9B"/>
    <w:rsid w:val="002F76F3"/>
    <w:rsid w:val="003028F7"/>
    <w:rsid w:val="0031289D"/>
    <w:rsid w:val="003164B3"/>
    <w:rsid w:val="003166C7"/>
    <w:rsid w:val="00340BF2"/>
    <w:rsid w:val="0034231F"/>
    <w:rsid w:val="003430CA"/>
    <w:rsid w:val="003511DC"/>
    <w:rsid w:val="00352ED3"/>
    <w:rsid w:val="00353E99"/>
    <w:rsid w:val="00353F7F"/>
    <w:rsid w:val="00354BDE"/>
    <w:rsid w:val="0035745E"/>
    <w:rsid w:val="00362A56"/>
    <w:rsid w:val="00364CD5"/>
    <w:rsid w:val="003737F3"/>
    <w:rsid w:val="00373DA4"/>
    <w:rsid w:val="003744E6"/>
    <w:rsid w:val="003752FC"/>
    <w:rsid w:val="00377731"/>
    <w:rsid w:val="00384F22"/>
    <w:rsid w:val="003855A4"/>
    <w:rsid w:val="00390963"/>
    <w:rsid w:val="003A3364"/>
    <w:rsid w:val="003A51D4"/>
    <w:rsid w:val="003A56B8"/>
    <w:rsid w:val="003B19DF"/>
    <w:rsid w:val="003B4A40"/>
    <w:rsid w:val="003B7837"/>
    <w:rsid w:val="003B7D83"/>
    <w:rsid w:val="003C083D"/>
    <w:rsid w:val="003D0FD0"/>
    <w:rsid w:val="003D210A"/>
    <w:rsid w:val="003D307F"/>
    <w:rsid w:val="003D3FD5"/>
    <w:rsid w:val="003D494A"/>
    <w:rsid w:val="003D57B1"/>
    <w:rsid w:val="003D5ED9"/>
    <w:rsid w:val="003D66E9"/>
    <w:rsid w:val="003D6BF4"/>
    <w:rsid w:val="003D73AB"/>
    <w:rsid w:val="003E025B"/>
    <w:rsid w:val="003E0A66"/>
    <w:rsid w:val="003E3C80"/>
    <w:rsid w:val="003E62FD"/>
    <w:rsid w:val="003F4ECA"/>
    <w:rsid w:val="003F6817"/>
    <w:rsid w:val="00400763"/>
    <w:rsid w:val="00405043"/>
    <w:rsid w:val="004056DC"/>
    <w:rsid w:val="00411A96"/>
    <w:rsid w:val="00413112"/>
    <w:rsid w:val="00413BDF"/>
    <w:rsid w:val="00420E6F"/>
    <w:rsid w:val="00423BB0"/>
    <w:rsid w:val="00424BE2"/>
    <w:rsid w:val="00442DD4"/>
    <w:rsid w:val="0044349D"/>
    <w:rsid w:val="00444ACF"/>
    <w:rsid w:val="00453046"/>
    <w:rsid w:val="00462050"/>
    <w:rsid w:val="0046764D"/>
    <w:rsid w:val="00482029"/>
    <w:rsid w:val="00482816"/>
    <w:rsid w:val="004910CC"/>
    <w:rsid w:val="00492368"/>
    <w:rsid w:val="004928C6"/>
    <w:rsid w:val="00494496"/>
    <w:rsid w:val="00494B25"/>
    <w:rsid w:val="004A0A16"/>
    <w:rsid w:val="004A4A18"/>
    <w:rsid w:val="004A5C76"/>
    <w:rsid w:val="004B0B8F"/>
    <w:rsid w:val="004B2E5D"/>
    <w:rsid w:val="004B4E0D"/>
    <w:rsid w:val="004B5B88"/>
    <w:rsid w:val="004C19C4"/>
    <w:rsid w:val="004C25FC"/>
    <w:rsid w:val="004C4FCD"/>
    <w:rsid w:val="004D3577"/>
    <w:rsid w:val="004D5194"/>
    <w:rsid w:val="004D7432"/>
    <w:rsid w:val="004E07E7"/>
    <w:rsid w:val="004E0DEE"/>
    <w:rsid w:val="004E3993"/>
    <w:rsid w:val="004E452B"/>
    <w:rsid w:val="004F0550"/>
    <w:rsid w:val="004F46C1"/>
    <w:rsid w:val="005019BE"/>
    <w:rsid w:val="0050503C"/>
    <w:rsid w:val="0051092E"/>
    <w:rsid w:val="0051214F"/>
    <w:rsid w:val="0051348D"/>
    <w:rsid w:val="00513532"/>
    <w:rsid w:val="00526F1A"/>
    <w:rsid w:val="00530A6B"/>
    <w:rsid w:val="005310AA"/>
    <w:rsid w:val="00535B4F"/>
    <w:rsid w:val="005362B5"/>
    <w:rsid w:val="00537EB2"/>
    <w:rsid w:val="0054009C"/>
    <w:rsid w:val="00541F8A"/>
    <w:rsid w:val="00543E07"/>
    <w:rsid w:val="00544905"/>
    <w:rsid w:val="00547030"/>
    <w:rsid w:val="00550FF4"/>
    <w:rsid w:val="00551EA3"/>
    <w:rsid w:val="00552715"/>
    <w:rsid w:val="00553B53"/>
    <w:rsid w:val="00555B0F"/>
    <w:rsid w:val="00555DEE"/>
    <w:rsid w:val="00560433"/>
    <w:rsid w:val="00560844"/>
    <w:rsid w:val="00560EF5"/>
    <w:rsid w:val="00562D07"/>
    <w:rsid w:val="00563B3C"/>
    <w:rsid w:val="00567016"/>
    <w:rsid w:val="00567F58"/>
    <w:rsid w:val="00570283"/>
    <w:rsid w:val="00581946"/>
    <w:rsid w:val="00586094"/>
    <w:rsid w:val="005878FD"/>
    <w:rsid w:val="005A0503"/>
    <w:rsid w:val="005A2A01"/>
    <w:rsid w:val="005A76E6"/>
    <w:rsid w:val="005B1397"/>
    <w:rsid w:val="005B5C3F"/>
    <w:rsid w:val="005C3241"/>
    <w:rsid w:val="005C4460"/>
    <w:rsid w:val="005C5387"/>
    <w:rsid w:val="005D5270"/>
    <w:rsid w:val="005D6292"/>
    <w:rsid w:val="005D6D14"/>
    <w:rsid w:val="005E39B9"/>
    <w:rsid w:val="005E3B8C"/>
    <w:rsid w:val="005E48FA"/>
    <w:rsid w:val="005E7E02"/>
    <w:rsid w:val="005F03C0"/>
    <w:rsid w:val="005F1FAE"/>
    <w:rsid w:val="005F4B21"/>
    <w:rsid w:val="005F73EB"/>
    <w:rsid w:val="00601736"/>
    <w:rsid w:val="00603264"/>
    <w:rsid w:val="00604893"/>
    <w:rsid w:val="00605D99"/>
    <w:rsid w:val="00607E38"/>
    <w:rsid w:val="0061402A"/>
    <w:rsid w:val="00625593"/>
    <w:rsid w:val="00631CD0"/>
    <w:rsid w:val="006332B5"/>
    <w:rsid w:val="00634FA4"/>
    <w:rsid w:val="00635815"/>
    <w:rsid w:val="00641030"/>
    <w:rsid w:val="00644DFD"/>
    <w:rsid w:val="006465EC"/>
    <w:rsid w:val="00647456"/>
    <w:rsid w:val="006521BA"/>
    <w:rsid w:val="00653ED2"/>
    <w:rsid w:val="00656A11"/>
    <w:rsid w:val="006578B9"/>
    <w:rsid w:val="00657EC6"/>
    <w:rsid w:val="00661C1C"/>
    <w:rsid w:val="00664E61"/>
    <w:rsid w:val="00665593"/>
    <w:rsid w:val="006676A7"/>
    <w:rsid w:val="006767AA"/>
    <w:rsid w:val="00685BD5"/>
    <w:rsid w:val="00690619"/>
    <w:rsid w:val="006908FC"/>
    <w:rsid w:val="0069174F"/>
    <w:rsid w:val="00697C8F"/>
    <w:rsid w:val="006A367E"/>
    <w:rsid w:val="006A559B"/>
    <w:rsid w:val="006B2427"/>
    <w:rsid w:val="006B4011"/>
    <w:rsid w:val="006B414F"/>
    <w:rsid w:val="006B4FE9"/>
    <w:rsid w:val="006B68A2"/>
    <w:rsid w:val="006C278F"/>
    <w:rsid w:val="006C527D"/>
    <w:rsid w:val="006C6183"/>
    <w:rsid w:val="006C7EB3"/>
    <w:rsid w:val="006C7F7E"/>
    <w:rsid w:val="006D208A"/>
    <w:rsid w:val="006D4835"/>
    <w:rsid w:val="006D5FC2"/>
    <w:rsid w:val="006E5C17"/>
    <w:rsid w:val="006E64CF"/>
    <w:rsid w:val="006E7F1A"/>
    <w:rsid w:val="006F3525"/>
    <w:rsid w:val="006F4894"/>
    <w:rsid w:val="006F5F0F"/>
    <w:rsid w:val="00700293"/>
    <w:rsid w:val="007025A5"/>
    <w:rsid w:val="00703E5A"/>
    <w:rsid w:val="00703FA3"/>
    <w:rsid w:val="00710643"/>
    <w:rsid w:val="0071199A"/>
    <w:rsid w:val="007165F9"/>
    <w:rsid w:val="00717DA5"/>
    <w:rsid w:val="00725E6B"/>
    <w:rsid w:val="00726D02"/>
    <w:rsid w:val="007334F8"/>
    <w:rsid w:val="007345EB"/>
    <w:rsid w:val="00734A05"/>
    <w:rsid w:val="00734BFD"/>
    <w:rsid w:val="007357AA"/>
    <w:rsid w:val="007362B7"/>
    <w:rsid w:val="00736FEE"/>
    <w:rsid w:val="00737B33"/>
    <w:rsid w:val="00741CFE"/>
    <w:rsid w:val="007420E2"/>
    <w:rsid w:val="00743E31"/>
    <w:rsid w:val="007463B1"/>
    <w:rsid w:val="007565BE"/>
    <w:rsid w:val="00756CF0"/>
    <w:rsid w:val="0076420C"/>
    <w:rsid w:val="00767363"/>
    <w:rsid w:val="00767C12"/>
    <w:rsid w:val="007720C8"/>
    <w:rsid w:val="007752F7"/>
    <w:rsid w:val="00775DB0"/>
    <w:rsid w:val="00780B1C"/>
    <w:rsid w:val="00780BB3"/>
    <w:rsid w:val="007815F5"/>
    <w:rsid w:val="00781625"/>
    <w:rsid w:val="00783BDB"/>
    <w:rsid w:val="00783E8F"/>
    <w:rsid w:val="00785A36"/>
    <w:rsid w:val="0078678B"/>
    <w:rsid w:val="0079060C"/>
    <w:rsid w:val="00791448"/>
    <w:rsid w:val="00792A03"/>
    <w:rsid w:val="00793854"/>
    <w:rsid w:val="00794CD0"/>
    <w:rsid w:val="007A2518"/>
    <w:rsid w:val="007A319E"/>
    <w:rsid w:val="007A470D"/>
    <w:rsid w:val="007A6E29"/>
    <w:rsid w:val="007A6E5E"/>
    <w:rsid w:val="007B58A1"/>
    <w:rsid w:val="007B6C02"/>
    <w:rsid w:val="007B7723"/>
    <w:rsid w:val="007C0B06"/>
    <w:rsid w:val="007C0CD5"/>
    <w:rsid w:val="007C2176"/>
    <w:rsid w:val="007C2C54"/>
    <w:rsid w:val="007D23B2"/>
    <w:rsid w:val="007F56A8"/>
    <w:rsid w:val="007F6A1B"/>
    <w:rsid w:val="0080150A"/>
    <w:rsid w:val="0080253C"/>
    <w:rsid w:val="00812037"/>
    <w:rsid w:val="00812BA7"/>
    <w:rsid w:val="00822CE7"/>
    <w:rsid w:val="00824081"/>
    <w:rsid w:val="008259DF"/>
    <w:rsid w:val="00827A07"/>
    <w:rsid w:val="00827D68"/>
    <w:rsid w:val="00833743"/>
    <w:rsid w:val="00834F0B"/>
    <w:rsid w:val="00835D8C"/>
    <w:rsid w:val="00842580"/>
    <w:rsid w:val="00842A6B"/>
    <w:rsid w:val="00846FFB"/>
    <w:rsid w:val="00847DB2"/>
    <w:rsid w:val="008501E7"/>
    <w:rsid w:val="00851656"/>
    <w:rsid w:val="00852954"/>
    <w:rsid w:val="00865B10"/>
    <w:rsid w:val="0087050B"/>
    <w:rsid w:val="00873AEB"/>
    <w:rsid w:val="008740B3"/>
    <w:rsid w:val="00876962"/>
    <w:rsid w:val="0088336F"/>
    <w:rsid w:val="0089022D"/>
    <w:rsid w:val="00893B09"/>
    <w:rsid w:val="00895B33"/>
    <w:rsid w:val="0089784C"/>
    <w:rsid w:val="008A04D4"/>
    <w:rsid w:val="008A171F"/>
    <w:rsid w:val="008A1DB3"/>
    <w:rsid w:val="008A3A32"/>
    <w:rsid w:val="008C155A"/>
    <w:rsid w:val="008C40F0"/>
    <w:rsid w:val="008C6ED6"/>
    <w:rsid w:val="008C77F4"/>
    <w:rsid w:val="008D1639"/>
    <w:rsid w:val="008D24AD"/>
    <w:rsid w:val="008D296A"/>
    <w:rsid w:val="008D4EC3"/>
    <w:rsid w:val="008E6CD1"/>
    <w:rsid w:val="008F2245"/>
    <w:rsid w:val="008F22A0"/>
    <w:rsid w:val="008F3D3F"/>
    <w:rsid w:val="008F7DD6"/>
    <w:rsid w:val="00900A63"/>
    <w:rsid w:val="00904F64"/>
    <w:rsid w:val="00906135"/>
    <w:rsid w:val="00906286"/>
    <w:rsid w:val="0091085C"/>
    <w:rsid w:val="00910FEF"/>
    <w:rsid w:val="00917DE5"/>
    <w:rsid w:val="00920AE6"/>
    <w:rsid w:val="00921D0B"/>
    <w:rsid w:val="00921D88"/>
    <w:rsid w:val="009241E6"/>
    <w:rsid w:val="00926E6A"/>
    <w:rsid w:val="0092742F"/>
    <w:rsid w:val="00927ED2"/>
    <w:rsid w:val="009331B5"/>
    <w:rsid w:val="009369C1"/>
    <w:rsid w:val="00944652"/>
    <w:rsid w:val="0094563B"/>
    <w:rsid w:val="00947876"/>
    <w:rsid w:val="00953CD3"/>
    <w:rsid w:val="00957EEA"/>
    <w:rsid w:val="00961519"/>
    <w:rsid w:val="009662DD"/>
    <w:rsid w:val="00970CD2"/>
    <w:rsid w:val="00972424"/>
    <w:rsid w:val="009726F0"/>
    <w:rsid w:val="00991F73"/>
    <w:rsid w:val="00995281"/>
    <w:rsid w:val="0099581C"/>
    <w:rsid w:val="00997775"/>
    <w:rsid w:val="00997A57"/>
    <w:rsid w:val="00997B46"/>
    <w:rsid w:val="009A0B25"/>
    <w:rsid w:val="009A681A"/>
    <w:rsid w:val="009A7DE2"/>
    <w:rsid w:val="009B40F7"/>
    <w:rsid w:val="009B4668"/>
    <w:rsid w:val="009B52AE"/>
    <w:rsid w:val="009B5328"/>
    <w:rsid w:val="009B613D"/>
    <w:rsid w:val="009C0A9F"/>
    <w:rsid w:val="009C15E1"/>
    <w:rsid w:val="009C51B2"/>
    <w:rsid w:val="009C7F1B"/>
    <w:rsid w:val="009D19C3"/>
    <w:rsid w:val="009D2355"/>
    <w:rsid w:val="009D782C"/>
    <w:rsid w:val="009E1689"/>
    <w:rsid w:val="009E2CA6"/>
    <w:rsid w:val="009E356C"/>
    <w:rsid w:val="009E38A5"/>
    <w:rsid w:val="009E6283"/>
    <w:rsid w:val="009E65EB"/>
    <w:rsid w:val="009F3E6A"/>
    <w:rsid w:val="009F45A5"/>
    <w:rsid w:val="009F6FC2"/>
    <w:rsid w:val="009F701C"/>
    <w:rsid w:val="00A00735"/>
    <w:rsid w:val="00A0131D"/>
    <w:rsid w:val="00A017D0"/>
    <w:rsid w:val="00A0240C"/>
    <w:rsid w:val="00A06E55"/>
    <w:rsid w:val="00A074CE"/>
    <w:rsid w:val="00A11DAE"/>
    <w:rsid w:val="00A11DF5"/>
    <w:rsid w:val="00A16A8D"/>
    <w:rsid w:val="00A17903"/>
    <w:rsid w:val="00A24B59"/>
    <w:rsid w:val="00A25A8A"/>
    <w:rsid w:val="00A277DD"/>
    <w:rsid w:val="00A315D7"/>
    <w:rsid w:val="00A31911"/>
    <w:rsid w:val="00A31DD4"/>
    <w:rsid w:val="00A36C95"/>
    <w:rsid w:val="00A4192B"/>
    <w:rsid w:val="00A44097"/>
    <w:rsid w:val="00A500F2"/>
    <w:rsid w:val="00A633DC"/>
    <w:rsid w:val="00A6512F"/>
    <w:rsid w:val="00A657E6"/>
    <w:rsid w:val="00A66284"/>
    <w:rsid w:val="00A67971"/>
    <w:rsid w:val="00A71CE6"/>
    <w:rsid w:val="00A71EA0"/>
    <w:rsid w:val="00A7282E"/>
    <w:rsid w:val="00A757D7"/>
    <w:rsid w:val="00A8025B"/>
    <w:rsid w:val="00A81661"/>
    <w:rsid w:val="00A81950"/>
    <w:rsid w:val="00A81FC2"/>
    <w:rsid w:val="00A83C11"/>
    <w:rsid w:val="00A83F5D"/>
    <w:rsid w:val="00A85299"/>
    <w:rsid w:val="00A86D66"/>
    <w:rsid w:val="00A946CC"/>
    <w:rsid w:val="00A953AE"/>
    <w:rsid w:val="00AA0B11"/>
    <w:rsid w:val="00AA12B3"/>
    <w:rsid w:val="00AA40AF"/>
    <w:rsid w:val="00AA4429"/>
    <w:rsid w:val="00AA5CA8"/>
    <w:rsid w:val="00AB1553"/>
    <w:rsid w:val="00AB3100"/>
    <w:rsid w:val="00AB4D8D"/>
    <w:rsid w:val="00AB502E"/>
    <w:rsid w:val="00AB6039"/>
    <w:rsid w:val="00AB6894"/>
    <w:rsid w:val="00AD6EDC"/>
    <w:rsid w:val="00AD6F31"/>
    <w:rsid w:val="00AF08E4"/>
    <w:rsid w:val="00AF455E"/>
    <w:rsid w:val="00AF4A37"/>
    <w:rsid w:val="00AF67F0"/>
    <w:rsid w:val="00B01227"/>
    <w:rsid w:val="00B0181E"/>
    <w:rsid w:val="00B10A53"/>
    <w:rsid w:val="00B11D22"/>
    <w:rsid w:val="00B14B63"/>
    <w:rsid w:val="00B150CD"/>
    <w:rsid w:val="00B15DE8"/>
    <w:rsid w:val="00B17C09"/>
    <w:rsid w:val="00B24495"/>
    <w:rsid w:val="00B33615"/>
    <w:rsid w:val="00B411B4"/>
    <w:rsid w:val="00B42ADA"/>
    <w:rsid w:val="00B45AEB"/>
    <w:rsid w:val="00B52ED9"/>
    <w:rsid w:val="00B556C1"/>
    <w:rsid w:val="00B56F3A"/>
    <w:rsid w:val="00B653B3"/>
    <w:rsid w:val="00B80094"/>
    <w:rsid w:val="00B92564"/>
    <w:rsid w:val="00B94547"/>
    <w:rsid w:val="00B95533"/>
    <w:rsid w:val="00B97AB0"/>
    <w:rsid w:val="00B97BB2"/>
    <w:rsid w:val="00BA0F57"/>
    <w:rsid w:val="00BB2950"/>
    <w:rsid w:val="00BB31BE"/>
    <w:rsid w:val="00BB596E"/>
    <w:rsid w:val="00BB61D9"/>
    <w:rsid w:val="00BB6FAB"/>
    <w:rsid w:val="00BC4631"/>
    <w:rsid w:val="00BD7CDF"/>
    <w:rsid w:val="00BE0CCA"/>
    <w:rsid w:val="00BE1874"/>
    <w:rsid w:val="00BE2477"/>
    <w:rsid w:val="00BE2EB1"/>
    <w:rsid w:val="00BE4B0F"/>
    <w:rsid w:val="00BF144E"/>
    <w:rsid w:val="00BF43B4"/>
    <w:rsid w:val="00C04FAA"/>
    <w:rsid w:val="00C0645C"/>
    <w:rsid w:val="00C07A78"/>
    <w:rsid w:val="00C13B15"/>
    <w:rsid w:val="00C16700"/>
    <w:rsid w:val="00C201A4"/>
    <w:rsid w:val="00C20407"/>
    <w:rsid w:val="00C21A12"/>
    <w:rsid w:val="00C264F3"/>
    <w:rsid w:val="00C319B3"/>
    <w:rsid w:val="00C31BE6"/>
    <w:rsid w:val="00C3388E"/>
    <w:rsid w:val="00C415E1"/>
    <w:rsid w:val="00C4184D"/>
    <w:rsid w:val="00C4254F"/>
    <w:rsid w:val="00C43728"/>
    <w:rsid w:val="00C466FD"/>
    <w:rsid w:val="00C61151"/>
    <w:rsid w:val="00C62948"/>
    <w:rsid w:val="00C70317"/>
    <w:rsid w:val="00C72481"/>
    <w:rsid w:val="00C731C1"/>
    <w:rsid w:val="00C75868"/>
    <w:rsid w:val="00C76CB4"/>
    <w:rsid w:val="00C81CEE"/>
    <w:rsid w:val="00C843A9"/>
    <w:rsid w:val="00C87E95"/>
    <w:rsid w:val="00C93086"/>
    <w:rsid w:val="00CA78B6"/>
    <w:rsid w:val="00CB5105"/>
    <w:rsid w:val="00CB7751"/>
    <w:rsid w:val="00CC44FF"/>
    <w:rsid w:val="00CC481B"/>
    <w:rsid w:val="00CC49F4"/>
    <w:rsid w:val="00CC7E0D"/>
    <w:rsid w:val="00CD0FD2"/>
    <w:rsid w:val="00CD221E"/>
    <w:rsid w:val="00CD32F9"/>
    <w:rsid w:val="00CD5ED6"/>
    <w:rsid w:val="00CD7D0A"/>
    <w:rsid w:val="00CE0530"/>
    <w:rsid w:val="00CE21A7"/>
    <w:rsid w:val="00CE4905"/>
    <w:rsid w:val="00CE5DD3"/>
    <w:rsid w:val="00CF3C84"/>
    <w:rsid w:val="00D0005E"/>
    <w:rsid w:val="00D0048F"/>
    <w:rsid w:val="00D0380D"/>
    <w:rsid w:val="00D05D96"/>
    <w:rsid w:val="00D1271B"/>
    <w:rsid w:val="00D15420"/>
    <w:rsid w:val="00D23573"/>
    <w:rsid w:val="00D2486E"/>
    <w:rsid w:val="00D27CEF"/>
    <w:rsid w:val="00D310A3"/>
    <w:rsid w:val="00D3199C"/>
    <w:rsid w:val="00D343A4"/>
    <w:rsid w:val="00D37AFA"/>
    <w:rsid w:val="00D4161A"/>
    <w:rsid w:val="00D4255A"/>
    <w:rsid w:val="00D447EE"/>
    <w:rsid w:val="00D45D5C"/>
    <w:rsid w:val="00D502AC"/>
    <w:rsid w:val="00D51180"/>
    <w:rsid w:val="00D52F86"/>
    <w:rsid w:val="00D53C9F"/>
    <w:rsid w:val="00D54F7E"/>
    <w:rsid w:val="00D55917"/>
    <w:rsid w:val="00D65BF3"/>
    <w:rsid w:val="00D65D7D"/>
    <w:rsid w:val="00D70465"/>
    <w:rsid w:val="00D71923"/>
    <w:rsid w:val="00D76219"/>
    <w:rsid w:val="00D77D4B"/>
    <w:rsid w:val="00DA1993"/>
    <w:rsid w:val="00DA266B"/>
    <w:rsid w:val="00DA4F1E"/>
    <w:rsid w:val="00DB1E27"/>
    <w:rsid w:val="00DB4C55"/>
    <w:rsid w:val="00DB6694"/>
    <w:rsid w:val="00DB6B6E"/>
    <w:rsid w:val="00DC0C25"/>
    <w:rsid w:val="00DC1681"/>
    <w:rsid w:val="00DC33BB"/>
    <w:rsid w:val="00DC4DE0"/>
    <w:rsid w:val="00DC6F8C"/>
    <w:rsid w:val="00DD5371"/>
    <w:rsid w:val="00DD5FE1"/>
    <w:rsid w:val="00DD70ED"/>
    <w:rsid w:val="00DD7F96"/>
    <w:rsid w:val="00DE0224"/>
    <w:rsid w:val="00DE13AC"/>
    <w:rsid w:val="00DE2097"/>
    <w:rsid w:val="00DE3F36"/>
    <w:rsid w:val="00DE6562"/>
    <w:rsid w:val="00DF0B96"/>
    <w:rsid w:val="00DF2872"/>
    <w:rsid w:val="00E01145"/>
    <w:rsid w:val="00E015B7"/>
    <w:rsid w:val="00E06182"/>
    <w:rsid w:val="00E068D1"/>
    <w:rsid w:val="00E1135C"/>
    <w:rsid w:val="00E121B1"/>
    <w:rsid w:val="00E13B09"/>
    <w:rsid w:val="00E1548D"/>
    <w:rsid w:val="00E15627"/>
    <w:rsid w:val="00E1577C"/>
    <w:rsid w:val="00E20CE6"/>
    <w:rsid w:val="00E22F5C"/>
    <w:rsid w:val="00E239F1"/>
    <w:rsid w:val="00E2532C"/>
    <w:rsid w:val="00E314F4"/>
    <w:rsid w:val="00E370E8"/>
    <w:rsid w:val="00E41788"/>
    <w:rsid w:val="00E47D55"/>
    <w:rsid w:val="00E52699"/>
    <w:rsid w:val="00E54428"/>
    <w:rsid w:val="00E5467B"/>
    <w:rsid w:val="00E558F1"/>
    <w:rsid w:val="00E6184E"/>
    <w:rsid w:val="00E63C38"/>
    <w:rsid w:val="00E66152"/>
    <w:rsid w:val="00E67B8B"/>
    <w:rsid w:val="00E70CD9"/>
    <w:rsid w:val="00E723DC"/>
    <w:rsid w:val="00E72BDA"/>
    <w:rsid w:val="00E75574"/>
    <w:rsid w:val="00E7681E"/>
    <w:rsid w:val="00E80642"/>
    <w:rsid w:val="00E83B0C"/>
    <w:rsid w:val="00E86EA3"/>
    <w:rsid w:val="00E91E8E"/>
    <w:rsid w:val="00E91FE6"/>
    <w:rsid w:val="00E923DA"/>
    <w:rsid w:val="00E92647"/>
    <w:rsid w:val="00E92707"/>
    <w:rsid w:val="00E92B6F"/>
    <w:rsid w:val="00E94E35"/>
    <w:rsid w:val="00E95327"/>
    <w:rsid w:val="00EA1531"/>
    <w:rsid w:val="00EA50C7"/>
    <w:rsid w:val="00EA5CD2"/>
    <w:rsid w:val="00EA5DB0"/>
    <w:rsid w:val="00EB1734"/>
    <w:rsid w:val="00EB2654"/>
    <w:rsid w:val="00EB421C"/>
    <w:rsid w:val="00EB54A4"/>
    <w:rsid w:val="00EC1969"/>
    <w:rsid w:val="00EC5285"/>
    <w:rsid w:val="00ED3CC1"/>
    <w:rsid w:val="00ED446B"/>
    <w:rsid w:val="00EE33E9"/>
    <w:rsid w:val="00EE3DF4"/>
    <w:rsid w:val="00EE3E5D"/>
    <w:rsid w:val="00EE3EC3"/>
    <w:rsid w:val="00EE7B9B"/>
    <w:rsid w:val="00EF43C6"/>
    <w:rsid w:val="00EF6A2A"/>
    <w:rsid w:val="00F00F7C"/>
    <w:rsid w:val="00F02BC7"/>
    <w:rsid w:val="00F049E8"/>
    <w:rsid w:val="00F04D45"/>
    <w:rsid w:val="00F058F3"/>
    <w:rsid w:val="00F06162"/>
    <w:rsid w:val="00F06BDD"/>
    <w:rsid w:val="00F0706D"/>
    <w:rsid w:val="00F079EB"/>
    <w:rsid w:val="00F157F9"/>
    <w:rsid w:val="00F169F4"/>
    <w:rsid w:val="00F16CD6"/>
    <w:rsid w:val="00F223D9"/>
    <w:rsid w:val="00F2637B"/>
    <w:rsid w:val="00F36CCA"/>
    <w:rsid w:val="00F40A3A"/>
    <w:rsid w:val="00F432D0"/>
    <w:rsid w:val="00F6201D"/>
    <w:rsid w:val="00F64B27"/>
    <w:rsid w:val="00F66DFB"/>
    <w:rsid w:val="00F72002"/>
    <w:rsid w:val="00F72599"/>
    <w:rsid w:val="00F74364"/>
    <w:rsid w:val="00F754B6"/>
    <w:rsid w:val="00F803AE"/>
    <w:rsid w:val="00F8375E"/>
    <w:rsid w:val="00F86F46"/>
    <w:rsid w:val="00F9035E"/>
    <w:rsid w:val="00F914BC"/>
    <w:rsid w:val="00F91D67"/>
    <w:rsid w:val="00FA0D51"/>
    <w:rsid w:val="00FA3A7F"/>
    <w:rsid w:val="00FA570A"/>
    <w:rsid w:val="00FB0729"/>
    <w:rsid w:val="00FB17A8"/>
    <w:rsid w:val="00FB33E6"/>
    <w:rsid w:val="00FB354C"/>
    <w:rsid w:val="00FB523F"/>
    <w:rsid w:val="00FC5EFC"/>
    <w:rsid w:val="00FD0DCE"/>
    <w:rsid w:val="00FD1ACC"/>
    <w:rsid w:val="00FD7345"/>
    <w:rsid w:val="00FE1EC3"/>
    <w:rsid w:val="00FE25C1"/>
    <w:rsid w:val="00FE52F6"/>
    <w:rsid w:val="00FE7329"/>
    <w:rsid w:val="00FE7656"/>
    <w:rsid w:val="00FF29F2"/>
    <w:rsid w:val="00FF31E5"/>
    <w:rsid w:val="00FF7467"/>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16CD6"/>
    <w:pPr>
      <w:spacing w:after="240" w:line="240" w:lineRule="atLeast"/>
      <w:ind w:firstLine="357"/>
      <w:jc w:val="both"/>
    </w:pPr>
    <w:rPr>
      <w:rFonts w:ascii="Garamond" w:eastAsia="Times New Roman" w:hAnsi="Garamond"/>
      <w:sz w:val="22"/>
      <w:lang w:val="en-GB" w:bidi="ar-SA"/>
    </w:rPr>
  </w:style>
  <w:style w:type="paragraph" w:styleId="1">
    <w:name w:val="heading 1"/>
    <w:basedOn w:val="HeadingBase"/>
    <w:next w:val="a0"/>
    <w:qFormat/>
    <w:pPr>
      <w:pBdr>
        <w:top w:val="single" w:sz="6" w:space="6" w:color="808080"/>
        <w:bottom w:val="single" w:sz="6" w:space="6" w:color="808080"/>
      </w:pBdr>
      <w:spacing w:before="240"/>
      <w:jc w:val="center"/>
      <w:outlineLvl w:val="0"/>
    </w:pPr>
    <w:rPr>
      <w:b/>
      <w:bCs/>
      <w:caps/>
      <w:color w:val="003399"/>
      <w:spacing w:val="20"/>
      <w:kern w:val="16"/>
      <w:sz w:val="18"/>
      <w:szCs w:val="18"/>
    </w:rPr>
  </w:style>
  <w:style w:type="paragraph" w:styleId="20">
    <w:name w:val="heading 2"/>
    <w:basedOn w:val="HeadingBase"/>
    <w:next w:val="a0"/>
    <w:qFormat/>
    <w:pPr>
      <w:spacing w:before="240"/>
      <w:jc w:val="center"/>
      <w:outlineLvl w:val="1"/>
    </w:pPr>
    <w:rPr>
      <w:b/>
      <w:bCs/>
      <w:caps/>
      <w:color w:val="003399"/>
      <w:spacing w:val="10"/>
      <w:sz w:val="18"/>
      <w:szCs w:val="18"/>
    </w:rPr>
  </w:style>
  <w:style w:type="paragraph" w:styleId="3">
    <w:name w:val="heading 3"/>
    <w:basedOn w:val="HeadingBase"/>
    <w:next w:val="a0"/>
    <w:qFormat/>
    <w:pPr>
      <w:spacing w:after="180"/>
      <w:outlineLvl w:val="2"/>
    </w:pPr>
    <w:rPr>
      <w:caps/>
      <w:color w:val="003399"/>
      <w:sz w:val="20"/>
      <w:szCs w:val="20"/>
    </w:rPr>
  </w:style>
  <w:style w:type="paragraph" w:styleId="4">
    <w:name w:val="heading 4"/>
    <w:basedOn w:val="HeadingBase"/>
    <w:next w:val="a0"/>
    <w:qFormat/>
    <w:pPr>
      <w:spacing w:before="240"/>
      <w:ind w:left="360"/>
      <w:outlineLvl w:val="3"/>
    </w:pPr>
    <w:rPr>
      <w:i/>
      <w:iCs/>
      <w:spacing w:val="5"/>
      <w:sz w:val="24"/>
      <w:szCs w:val="24"/>
    </w:rPr>
  </w:style>
  <w:style w:type="paragraph" w:styleId="5">
    <w:name w:val="heading 5"/>
    <w:basedOn w:val="HeadingBase"/>
    <w:next w:val="a0"/>
    <w:qFormat/>
    <w:pPr>
      <w:pBdr>
        <w:top w:val="double" w:sz="4" w:space="4" w:color="808080"/>
      </w:pBdr>
      <w:tabs>
        <w:tab w:val="left" w:pos="1134"/>
      </w:tabs>
      <w:spacing w:after="120" w:line="240" w:lineRule="auto"/>
      <w:ind w:left="1134" w:hanging="1134"/>
      <w:outlineLvl w:val="4"/>
    </w:pPr>
    <w:rPr>
      <w:b/>
      <w:bCs/>
      <w:color w:val="003399"/>
    </w:rPr>
  </w:style>
  <w:style w:type="paragraph" w:styleId="6">
    <w:name w:val="heading 6"/>
    <w:basedOn w:val="HeadingBase"/>
    <w:next w:val="a0"/>
    <w:qFormat/>
    <w:pPr>
      <w:pBdr>
        <w:bottom w:val="single" w:sz="4" w:space="1" w:color="808080"/>
      </w:pBdr>
      <w:tabs>
        <w:tab w:val="left" w:pos="992"/>
      </w:tabs>
      <w:outlineLvl w:val="5"/>
    </w:pPr>
    <w:rPr>
      <w:i/>
      <w:iCs/>
      <w:spacing w:val="5"/>
    </w:rPr>
  </w:style>
  <w:style w:type="paragraph" w:styleId="7">
    <w:name w:val="heading 7"/>
    <w:basedOn w:val="HeadingBase"/>
    <w:next w:val="a0"/>
    <w:qFormat/>
    <w:pPr>
      <w:outlineLvl w:val="6"/>
    </w:pPr>
    <w:rPr>
      <w:smallCaps/>
    </w:rPr>
  </w:style>
  <w:style w:type="paragraph" w:styleId="8">
    <w:name w:val="heading 8"/>
    <w:basedOn w:val="HeadingBase"/>
    <w:next w:val="a0"/>
    <w:qFormat/>
    <w:pPr>
      <w:ind w:firstLine="360"/>
      <w:outlineLvl w:val="7"/>
    </w:pPr>
    <w:rPr>
      <w:i/>
      <w:iCs/>
      <w:spacing w:val="5"/>
    </w:rPr>
  </w:style>
  <w:style w:type="paragraph" w:styleId="9">
    <w:name w:val="heading 9"/>
    <w:basedOn w:val="HeadingBase"/>
    <w:next w:val="a1"/>
    <w:qFormat/>
    <w:pPr>
      <w:spacing w:before="140" w:line="240" w:lineRule="auto"/>
      <w:jc w:val="center"/>
      <w:outlineLvl w:val="8"/>
    </w:pPr>
    <w:rPr>
      <w:caps/>
      <w:color w:val="003399"/>
      <w:spacing w:val="60"/>
      <w:sz w:val="44"/>
      <w:szCs w:val="44"/>
    </w:r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paragraph" w:customStyle="1" w:styleId="HeadingBase">
    <w:name w:val="Heading Base"/>
    <w:basedOn w:val="a0"/>
    <w:next w:val="a0"/>
    <w:pPr>
      <w:keepNext/>
      <w:keepLines/>
      <w:spacing w:after="0"/>
      <w:ind w:firstLine="0"/>
      <w:jc w:val="left"/>
    </w:pPr>
    <w:rPr>
      <w:kern w:val="20"/>
      <w:szCs w:val="22"/>
    </w:rPr>
  </w:style>
  <w:style w:type="paragraph" w:styleId="a1">
    <w:name w:val="Subtitle"/>
    <w:basedOn w:val="a5"/>
    <w:next w:val="a0"/>
    <w:qFormat/>
    <w:pPr>
      <w:spacing w:after="420"/>
    </w:pPr>
    <w:rPr>
      <w:b/>
      <w:caps w:val="0"/>
      <w:smallCaps/>
      <w:color w:val="003399"/>
      <w:spacing w:val="20"/>
      <w:sz w:val="27"/>
      <w:szCs w:val="27"/>
    </w:rPr>
  </w:style>
  <w:style w:type="paragraph" w:styleId="a5">
    <w:name w:val="Title"/>
    <w:basedOn w:val="HeadingBase"/>
    <w:next w:val="a1"/>
    <w:qFormat/>
    <w:pPr>
      <w:spacing w:before="140" w:line="240" w:lineRule="auto"/>
      <w:jc w:val="center"/>
    </w:pPr>
    <w:rPr>
      <w:caps/>
      <w:spacing w:val="60"/>
      <w:sz w:val="44"/>
      <w:szCs w:val="44"/>
    </w:rPr>
  </w:style>
  <w:style w:type="paragraph" w:styleId="a6">
    <w:name w:val="Body Text"/>
    <w:basedOn w:val="a0"/>
    <w:pPr>
      <w:spacing w:after="120"/>
    </w:pPr>
  </w:style>
  <w:style w:type="paragraph" w:styleId="a7">
    <w:name w:val="header"/>
    <w:basedOn w:val="HeaderBase"/>
    <w:pPr>
      <w:spacing w:after="480"/>
    </w:pPr>
  </w:style>
  <w:style w:type="paragraph" w:customStyle="1" w:styleId="HeaderBase">
    <w:name w:val="Header Base"/>
    <w:basedOn w:val="a0"/>
    <w:pPr>
      <w:keepLines/>
      <w:tabs>
        <w:tab w:val="center" w:pos="4320"/>
        <w:tab w:val="right" w:pos="8640"/>
      </w:tabs>
      <w:spacing w:after="0"/>
      <w:ind w:firstLine="0"/>
      <w:jc w:val="center"/>
    </w:pPr>
    <w:rPr>
      <w:smallCaps/>
      <w:spacing w:val="15"/>
      <w:szCs w:val="22"/>
    </w:rPr>
  </w:style>
  <w:style w:type="paragraph" w:styleId="a8">
    <w:name w:val="footer"/>
    <w:basedOn w:val="HeaderBase"/>
    <w:pPr>
      <w:tabs>
        <w:tab w:val="clear" w:pos="8640"/>
        <w:tab w:val="right" w:pos="9480"/>
      </w:tabs>
      <w:spacing w:before="120"/>
      <w:ind w:left="-839" w:right="-839"/>
    </w:pPr>
    <w:rPr>
      <w:sz w:val="24"/>
      <w:szCs w:val="24"/>
    </w:rPr>
  </w:style>
  <w:style w:type="character" w:styleId="a9">
    <w:name w:val="page number"/>
    <w:basedOn w:val="a2"/>
    <w:rPr>
      <w:rFonts w:ascii="Garamond" w:hAnsi="Garamond"/>
      <w:sz w:val="22"/>
      <w:szCs w:val="32"/>
    </w:rPr>
  </w:style>
  <w:style w:type="paragraph" w:customStyle="1" w:styleId="TOC04">
    <w:name w:val="TOC04"/>
    <w:basedOn w:val="a0"/>
    <w:pPr>
      <w:tabs>
        <w:tab w:val="left" w:pos="1418"/>
        <w:tab w:val="right" w:leader="dot" w:pos="9072"/>
      </w:tabs>
      <w:spacing w:after="0" w:line="240" w:lineRule="auto"/>
    </w:pPr>
    <w:rPr>
      <w:rFonts w:eastAsia="MS Mincho"/>
      <w:lang w:val="en-US"/>
    </w:rPr>
  </w:style>
  <w:style w:type="paragraph" w:customStyle="1" w:styleId="Style1">
    <w:name w:val="Style1"/>
    <w:basedOn w:val="1"/>
    <w:next w:val="a0"/>
    <w:pPr>
      <w:spacing w:after="120"/>
    </w:pPr>
    <w:rPr>
      <w:b w:val="0"/>
      <w:i/>
      <w:sz w:val="28"/>
    </w:rPr>
  </w:style>
  <w:style w:type="paragraph" w:customStyle="1" w:styleId="BodyText">
    <w:name w:val="BodyText"/>
    <w:basedOn w:val="a0"/>
    <w:pPr>
      <w:spacing w:line="360" w:lineRule="auto"/>
    </w:pPr>
  </w:style>
  <w:style w:type="paragraph" w:styleId="21">
    <w:name w:val="Body Text 2"/>
    <w:basedOn w:val="a0"/>
    <w:link w:val="22"/>
    <w:pPr>
      <w:spacing w:after="120"/>
    </w:pPr>
  </w:style>
  <w:style w:type="paragraph" w:styleId="aa">
    <w:name w:val="footnote text"/>
    <w:basedOn w:val="FootnoteBase"/>
    <w:link w:val="ab"/>
    <w:semiHidden/>
    <w:pPr>
      <w:spacing w:before="120" w:after="0"/>
      <w:ind w:left="567" w:hanging="567"/>
    </w:pPr>
  </w:style>
  <w:style w:type="paragraph" w:customStyle="1" w:styleId="FootnoteBase">
    <w:name w:val="Footnote Base"/>
    <w:basedOn w:val="a0"/>
    <w:pPr>
      <w:keepLines/>
      <w:spacing w:line="200" w:lineRule="atLeast"/>
      <w:ind w:firstLine="0"/>
    </w:pPr>
    <w:rPr>
      <w:sz w:val="18"/>
      <w:szCs w:val="18"/>
    </w:rPr>
  </w:style>
  <w:style w:type="character" w:styleId="ac">
    <w:name w:val="footnote reference"/>
    <w:basedOn w:val="a2"/>
    <w:semiHidden/>
    <w:rPr>
      <w:vertAlign w:val="superscript"/>
    </w:rPr>
  </w:style>
  <w:style w:type="paragraph" w:styleId="ad">
    <w:name w:val="Plain Text"/>
    <w:basedOn w:val="a0"/>
    <w:pPr>
      <w:overflowPunct w:val="0"/>
      <w:autoSpaceDE w:val="0"/>
      <w:autoSpaceDN w:val="0"/>
      <w:adjustRightInd w:val="0"/>
      <w:textAlignment w:val="baseline"/>
    </w:pPr>
    <w:rPr>
      <w:rFonts w:ascii="Courier New" w:hAnsi="Courier New" w:cs="Courier New"/>
    </w:rPr>
  </w:style>
  <w:style w:type="paragraph" w:styleId="30">
    <w:name w:val="Body Text 3"/>
    <w:basedOn w:val="a0"/>
    <w:rPr>
      <w:rFonts w:ascii="Arial" w:hAnsi="Arial"/>
    </w:rPr>
  </w:style>
  <w:style w:type="paragraph" w:styleId="ae">
    <w:name w:val="caption"/>
    <w:basedOn w:val="Picture"/>
    <w:next w:val="a6"/>
    <w:qFormat/>
    <w:pPr>
      <w:pBdr>
        <w:top w:val="double" w:sz="4" w:space="1" w:color="auto"/>
      </w:pBdr>
      <w:spacing w:before="360" w:after="120" w:line="240" w:lineRule="auto"/>
      <w:ind w:left="1134" w:hanging="1134"/>
      <w:jc w:val="left"/>
    </w:pPr>
    <w:rPr>
      <w:bCs/>
      <w:iCs/>
      <w:color w:val="333399"/>
      <w:spacing w:val="5"/>
    </w:rPr>
  </w:style>
  <w:style w:type="paragraph" w:customStyle="1" w:styleId="Picture">
    <w:name w:val="Picture"/>
    <w:basedOn w:val="a0"/>
    <w:next w:val="ae"/>
    <w:pPr>
      <w:keepNext/>
      <w:ind w:firstLine="0"/>
      <w:jc w:val="center"/>
    </w:pPr>
    <w:rPr>
      <w:szCs w:val="22"/>
    </w:rPr>
  </w:style>
  <w:style w:type="paragraph" w:styleId="31">
    <w:name w:val="Body Text Indent 3"/>
    <w:basedOn w:val="a0"/>
    <w:pPr>
      <w:widowControl w:val="0"/>
      <w:spacing w:after="0" w:line="240" w:lineRule="auto"/>
      <w:ind w:left="263" w:hanging="263"/>
    </w:pPr>
    <w:rPr>
      <w:sz w:val="20"/>
    </w:rPr>
  </w:style>
  <w:style w:type="paragraph" w:customStyle="1" w:styleId="MainDotPoint">
    <w:name w:val="Main Dot Point"/>
    <w:basedOn w:val="a0"/>
    <w:pPr>
      <w:numPr>
        <w:numId w:val="2"/>
      </w:numPr>
      <w:ind w:left="357" w:hanging="357"/>
    </w:pPr>
    <w:rPr>
      <w:rFonts w:ascii="Arial" w:hAnsi="Arial"/>
      <w:sz w:val="18"/>
    </w:rPr>
  </w:style>
  <w:style w:type="paragraph" w:customStyle="1" w:styleId="SecondaryDotPoint">
    <w:name w:val="Secondary Dot Point"/>
    <w:basedOn w:val="a0"/>
    <w:pPr>
      <w:numPr>
        <w:numId w:val="1"/>
      </w:numPr>
      <w:spacing w:after="60" w:line="240" w:lineRule="auto"/>
    </w:pPr>
  </w:style>
  <w:style w:type="paragraph" w:customStyle="1" w:styleId="BlockQuotation">
    <w:name w:val="Block Quotation"/>
    <w:basedOn w:val="a0"/>
    <w:pPr>
      <w:keepLines/>
      <w:pBdr>
        <w:top w:val="single" w:sz="6" w:space="14" w:color="808080"/>
        <w:left w:val="single" w:sz="6" w:space="14" w:color="808080"/>
        <w:bottom w:val="single" w:sz="6" w:space="14" w:color="808080"/>
        <w:right w:val="single" w:sz="6" w:space="14" w:color="808080"/>
      </w:pBdr>
      <w:shd w:val="clear" w:color="auto" w:fill="CCCCFF"/>
      <w:ind w:left="720" w:right="720"/>
    </w:pPr>
    <w:rPr>
      <w:i/>
      <w:iCs/>
      <w:szCs w:val="22"/>
    </w:rPr>
  </w:style>
  <w:style w:type="paragraph" w:styleId="23">
    <w:name w:val="Body Text Indent 2"/>
    <w:basedOn w:val="a0"/>
    <w:pPr>
      <w:tabs>
        <w:tab w:val="left" w:pos="851"/>
      </w:tabs>
      <w:ind w:left="851" w:hanging="851"/>
    </w:pPr>
  </w:style>
  <w:style w:type="paragraph" w:styleId="af">
    <w:name w:val="Body Text Indent"/>
    <w:basedOn w:val="a6"/>
    <w:pPr>
      <w:ind w:left="360"/>
    </w:pPr>
  </w:style>
  <w:style w:type="paragraph" w:styleId="af0">
    <w:name w:val="Block Text"/>
    <w:basedOn w:val="a0"/>
    <w:pPr>
      <w:ind w:left="284" w:right="261" w:hanging="284"/>
    </w:pPr>
    <w:rPr>
      <w:rFonts w:cs="Arial"/>
    </w:rPr>
  </w:style>
  <w:style w:type="paragraph" w:customStyle="1" w:styleId="BodyTextKeep">
    <w:name w:val="Body Text Keep"/>
    <w:basedOn w:val="a6"/>
    <w:pPr>
      <w:keepNext/>
    </w:pPr>
  </w:style>
  <w:style w:type="paragraph" w:customStyle="1" w:styleId="SectionLabel">
    <w:name w:val="Section Label"/>
    <w:basedOn w:val="HeadingBase"/>
    <w:next w:val="a0"/>
    <w:pPr>
      <w:pBdr>
        <w:bottom w:val="single" w:sz="6" w:space="24" w:color="808080"/>
      </w:pBdr>
      <w:spacing w:after="720"/>
      <w:jc w:val="center"/>
    </w:pPr>
    <w:rPr>
      <w:caps/>
      <w:spacing w:val="80"/>
      <w:sz w:val="48"/>
      <w:szCs w:val="48"/>
    </w:rPr>
  </w:style>
  <w:style w:type="paragraph" w:customStyle="1" w:styleId="ChapterLabel">
    <w:name w:val="Chapter Label"/>
    <w:basedOn w:val="SectionLabel"/>
  </w:style>
  <w:style w:type="paragraph" w:customStyle="1" w:styleId="ChapterSubtitle">
    <w:name w:val="Chapter Subtitle"/>
    <w:basedOn w:val="a1"/>
  </w:style>
  <w:style w:type="paragraph" w:customStyle="1" w:styleId="ChapterTitle">
    <w:name w:val="Chapter Title"/>
    <w:basedOn w:val="a5"/>
  </w:style>
  <w:style w:type="character" w:styleId="af1">
    <w:name w:val="annotation reference"/>
    <w:basedOn w:val="a2"/>
    <w:semiHidden/>
    <w:rPr>
      <w:sz w:val="16"/>
      <w:szCs w:val="16"/>
    </w:rPr>
  </w:style>
  <w:style w:type="paragraph" w:styleId="af2">
    <w:name w:val="annotation text"/>
    <w:basedOn w:val="FootnoteBase"/>
    <w:semiHidden/>
    <w:pPr>
      <w:tabs>
        <w:tab w:val="left" w:pos="709"/>
      </w:tabs>
      <w:spacing w:before="60" w:after="0" w:line="240" w:lineRule="auto"/>
      <w:ind w:left="709" w:hanging="709"/>
      <w:jc w:val="left"/>
    </w:pPr>
  </w:style>
  <w:style w:type="paragraph" w:customStyle="1" w:styleId="CompanyName">
    <w:name w:val="Company Name"/>
    <w:basedOn w:val="a0"/>
    <w:pPr>
      <w:keepLines/>
      <w:framePr w:w="8640" w:h="1440" w:wrap="notBeside" w:vAnchor="page" w:hAnchor="margin" w:xAlign="center" w:y="889"/>
      <w:spacing w:after="40"/>
      <w:ind w:firstLine="0"/>
      <w:jc w:val="center"/>
    </w:pPr>
    <w:rPr>
      <w:caps/>
      <w:spacing w:val="75"/>
      <w:kern w:val="18"/>
      <w:szCs w:val="22"/>
    </w:rPr>
  </w:style>
  <w:style w:type="paragraph" w:customStyle="1" w:styleId="DocumentLabel">
    <w:name w:val="Document Label"/>
    <w:next w:val="a0"/>
    <w:pPr>
      <w:pBdr>
        <w:top w:val="single" w:sz="6" w:space="6" w:color="808080"/>
        <w:bottom w:val="single" w:sz="6" w:space="6" w:color="808080"/>
      </w:pBdr>
      <w:spacing w:line="240" w:lineRule="atLeast"/>
      <w:jc w:val="center"/>
    </w:pPr>
    <w:rPr>
      <w:rFonts w:ascii="Garamond" w:eastAsia="Times New Roman" w:hAnsi="Garamond"/>
      <w:b/>
      <w:bCs/>
      <w:caps/>
      <w:spacing w:val="40"/>
      <w:sz w:val="18"/>
      <w:szCs w:val="18"/>
      <w:lang w:bidi="ar-SA"/>
    </w:rPr>
  </w:style>
  <w:style w:type="paragraph" w:styleId="af3">
    <w:name w:val="Document Map"/>
    <w:basedOn w:val="a0"/>
    <w:semiHidden/>
    <w:pPr>
      <w:shd w:val="clear" w:color="auto" w:fill="000080"/>
    </w:pPr>
    <w:rPr>
      <w:rFonts w:ascii="Tahoma" w:hAnsi="Tahoma" w:cs="Tahoma"/>
      <w:szCs w:val="22"/>
    </w:rPr>
  </w:style>
  <w:style w:type="character" w:styleId="af4">
    <w:name w:val="Emphasis"/>
    <w:basedOn w:val="a2"/>
    <w:qFormat/>
    <w:rPr>
      <w:caps/>
      <w:sz w:val="18"/>
      <w:szCs w:val="18"/>
    </w:rPr>
  </w:style>
  <w:style w:type="character" w:styleId="af5">
    <w:name w:val="endnote reference"/>
    <w:basedOn w:val="a2"/>
    <w:semiHidden/>
    <w:rPr>
      <w:vertAlign w:val="superscript"/>
    </w:rPr>
  </w:style>
  <w:style w:type="paragraph" w:styleId="af6">
    <w:name w:val="endnote text"/>
    <w:basedOn w:val="FootnoteBase"/>
    <w:semiHidden/>
  </w:style>
  <w:style w:type="character" w:styleId="af7">
    <w:name w:val="FollowedHyperlink"/>
    <w:basedOn w:val="a2"/>
    <w:rPr>
      <w:color w:val="800080"/>
      <w:u w:val="single"/>
    </w:rPr>
  </w:style>
  <w:style w:type="paragraph" w:customStyle="1" w:styleId="FooterEven">
    <w:name w:val="Footer Even"/>
    <w:basedOn w:val="a8"/>
  </w:style>
  <w:style w:type="paragraph" w:customStyle="1" w:styleId="FooterFirst">
    <w:name w:val="Footer First"/>
    <w:basedOn w:val="a8"/>
  </w:style>
  <w:style w:type="paragraph" w:customStyle="1" w:styleId="FooterOdd">
    <w:name w:val="Footer Odd"/>
    <w:basedOn w:val="a8"/>
  </w:style>
  <w:style w:type="paragraph" w:customStyle="1" w:styleId="HeaderEven">
    <w:name w:val="Header Even"/>
    <w:basedOn w:val="a7"/>
    <w:rPr>
      <w:i/>
      <w:iCs/>
      <w:smallCaps w:val="0"/>
      <w:spacing w:val="10"/>
    </w:rPr>
  </w:style>
  <w:style w:type="paragraph" w:customStyle="1" w:styleId="HeaderFirst">
    <w:name w:val="Header First"/>
    <w:basedOn w:val="a7"/>
  </w:style>
  <w:style w:type="paragraph" w:customStyle="1" w:styleId="HeaderOdd">
    <w:name w:val="Header Odd"/>
    <w:basedOn w:val="a7"/>
  </w:style>
  <w:style w:type="character" w:styleId="af8">
    <w:name w:val="Hyperlink"/>
    <w:basedOn w:val="a2"/>
    <w:rPr>
      <w:color w:val="0000FF"/>
      <w:u w:val="single"/>
    </w:rPr>
  </w:style>
  <w:style w:type="paragraph" w:customStyle="1" w:styleId="IndexBase">
    <w:name w:val="Index Base"/>
    <w:basedOn w:val="a0"/>
    <w:pPr>
      <w:ind w:left="360" w:hanging="360"/>
    </w:pPr>
    <w:rPr>
      <w:szCs w:val="22"/>
    </w:rPr>
  </w:style>
  <w:style w:type="paragraph" w:styleId="10">
    <w:name w:val="index 1"/>
    <w:basedOn w:val="IndexBase"/>
    <w:autoRedefine/>
    <w:semiHidden/>
    <w:rPr>
      <w:sz w:val="21"/>
      <w:szCs w:val="21"/>
    </w:rPr>
  </w:style>
  <w:style w:type="paragraph" w:styleId="24">
    <w:name w:val="index 2"/>
    <w:basedOn w:val="IndexBase"/>
    <w:autoRedefine/>
    <w:semiHidden/>
    <w:pPr>
      <w:spacing w:line="240" w:lineRule="auto"/>
      <w:ind w:hanging="240"/>
    </w:pPr>
    <w:rPr>
      <w:sz w:val="21"/>
      <w:szCs w:val="21"/>
    </w:rPr>
  </w:style>
  <w:style w:type="paragraph" w:styleId="32">
    <w:name w:val="index 3"/>
    <w:basedOn w:val="IndexBase"/>
    <w:autoRedefine/>
    <w:semiHidden/>
    <w:pPr>
      <w:spacing w:line="240" w:lineRule="auto"/>
      <w:ind w:left="480" w:hanging="240"/>
    </w:pPr>
    <w:rPr>
      <w:sz w:val="21"/>
      <w:szCs w:val="21"/>
    </w:rPr>
  </w:style>
  <w:style w:type="paragraph" w:styleId="40">
    <w:name w:val="index 4"/>
    <w:basedOn w:val="IndexBase"/>
    <w:autoRedefine/>
    <w:semiHidden/>
    <w:pPr>
      <w:spacing w:line="240" w:lineRule="auto"/>
      <w:ind w:left="600" w:hanging="240"/>
    </w:pPr>
    <w:rPr>
      <w:sz w:val="21"/>
      <w:szCs w:val="21"/>
    </w:rPr>
  </w:style>
  <w:style w:type="paragraph" w:styleId="50">
    <w:name w:val="index 5"/>
    <w:basedOn w:val="IndexBase"/>
    <w:autoRedefine/>
    <w:semiHidden/>
    <w:pPr>
      <w:spacing w:line="240" w:lineRule="auto"/>
      <w:ind w:left="840"/>
    </w:pPr>
    <w:rPr>
      <w:sz w:val="21"/>
      <w:szCs w:val="21"/>
    </w:rPr>
  </w:style>
  <w:style w:type="paragraph" w:styleId="af9">
    <w:name w:val="index heading"/>
    <w:basedOn w:val="HeadingBase"/>
    <w:next w:val="10"/>
    <w:semiHidden/>
    <w:pPr>
      <w:keepLines w:val="0"/>
      <w:spacing w:line="480" w:lineRule="atLeast"/>
    </w:pPr>
    <w:rPr>
      <w:spacing w:val="-5"/>
      <w:kern w:val="0"/>
      <w:sz w:val="28"/>
      <w:szCs w:val="28"/>
    </w:rPr>
  </w:style>
  <w:style w:type="character" w:customStyle="1" w:styleId="Lead-inEmphasis">
    <w:name w:val="Lead-in Emphasis"/>
    <w:rPr>
      <w:caps/>
      <w:sz w:val="18"/>
      <w:szCs w:val="18"/>
    </w:rPr>
  </w:style>
  <w:style w:type="character" w:styleId="afa">
    <w:name w:val="line number"/>
    <w:basedOn w:val="a2"/>
    <w:rPr>
      <w:sz w:val="18"/>
      <w:szCs w:val="18"/>
    </w:rPr>
  </w:style>
  <w:style w:type="paragraph" w:styleId="afb">
    <w:name w:val="List"/>
    <w:basedOn w:val="a0"/>
    <w:pPr>
      <w:spacing w:after="120"/>
      <w:ind w:left="357" w:hanging="357"/>
    </w:pPr>
    <w:rPr>
      <w:szCs w:val="22"/>
    </w:rPr>
  </w:style>
  <w:style w:type="paragraph" w:styleId="25">
    <w:name w:val="List 2"/>
    <w:basedOn w:val="afb"/>
    <w:pPr>
      <w:ind w:left="0" w:firstLine="0"/>
    </w:pPr>
  </w:style>
  <w:style w:type="paragraph" w:styleId="33">
    <w:name w:val="List 3"/>
    <w:basedOn w:val="afb"/>
    <w:pPr>
      <w:ind w:left="1080"/>
    </w:pPr>
  </w:style>
  <w:style w:type="paragraph" w:styleId="41">
    <w:name w:val="List 4"/>
    <w:basedOn w:val="afb"/>
    <w:pPr>
      <w:ind w:left="1440"/>
    </w:pPr>
  </w:style>
  <w:style w:type="paragraph" w:styleId="51">
    <w:name w:val="List 5"/>
    <w:basedOn w:val="afb"/>
    <w:pPr>
      <w:ind w:left="1800"/>
    </w:pPr>
  </w:style>
  <w:style w:type="paragraph" w:styleId="a">
    <w:name w:val="List Bullet"/>
    <w:basedOn w:val="afb"/>
    <w:rsid w:val="00B94547"/>
    <w:pPr>
      <w:numPr>
        <w:numId w:val="8"/>
      </w:numPr>
      <w:ind w:right="720"/>
    </w:pPr>
    <w:rPr>
      <w:rFonts w:eastAsia="MS Mincho"/>
      <w:lang w:eastAsia="ja-JP"/>
    </w:rPr>
  </w:style>
  <w:style w:type="paragraph" w:styleId="2">
    <w:name w:val="List Bullet 2"/>
    <w:basedOn w:val="a"/>
    <w:autoRedefine/>
    <w:pPr>
      <w:numPr>
        <w:numId w:val="3"/>
      </w:numPr>
      <w:spacing w:after="240"/>
    </w:pPr>
  </w:style>
  <w:style w:type="paragraph" w:styleId="34">
    <w:name w:val="List Bullet 3"/>
    <w:basedOn w:val="a"/>
    <w:autoRedefine/>
    <w:pPr>
      <w:numPr>
        <w:numId w:val="0"/>
      </w:numPr>
      <w:tabs>
        <w:tab w:val="num" w:pos="709"/>
      </w:tabs>
      <w:ind w:left="1440" w:hanging="357"/>
    </w:pPr>
  </w:style>
  <w:style w:type="paragraph" w:styleId="42">
    <w:name w:val="List Bullet 4"/>
    <w:basedOn w:val="a"/>
    <w:autoRedefine/>
    <w:pPr>
      <w:numPr>
        <w:numId w:val="0"/>
      </w:numPr>
      <w:tabs>
        <w:tab w:val="num" w:pos="709"/>
      </w:tabs>
      <w:ind w:left="1800" w:hanging="357"/>
    </w:pPr>
  </w:style>
  <w:style w:type="paragraph" w:styleId="52">
    <w:name w:val="List Bullet 5"/>
    <w:basedOn w:val="a"/>
    <w:autoRedefine/>
    <w:pPr>
      <w:numPr>
        <w:numId w:val="0"/>
      </w:numPr>
      <w:tabs>
        <w:tab w:val="num" w:pos="709"/>
      </w:tabs>
      <w:ind w:left="2160" w:hanging="357"/>
    </w:pPr>
  </w:style>
  <w:style w:type="paragraph" w:styleId="afc">
    <w:name w:val="List Continue"/>
    <w:basedOn w:val="afb"/>
    <w:pPr>
      <w:ind w:left="720" w:right="720" w:firstLine="0"/>
    </w:pPr>
  </w:style>
  <w:style w:type="paragraph" w:styleId="26">
    <w:name w:val="List Continue 2"/>
    <w:basedOn w:val="afc"/>
    <w:pPr>
      <w:ind w:left="1080"/>
    </w:pPr>
  </w:style>
  <w:style w:type="paragraph" w:styleId="35">
    <w:name w:val="List Continue 3"/>
    <w:basedOn w:val="afc"/>
    <w:pPr>
      <w:ind w:left="1440"/>
    </w:pPr>
  </w:style>
  <w:style w:type="paragraph" w:styleId="43">
    <w:name w:val="List Continue 4"/>
    <w:basedOn w:val="afc"/>
    <w:pPr>
      <w:ind w:left="1800"/>
    </w:pPr>
  </w:style>
  <w:style w:type="paragraph" w:styleId="53">
    <w:name w:val="List Continue 5"/>
    <w:basedOn w:val="afc"/>
    <w:pPr>
      <w:ind w:left="2160"/>
    </w:pPr>
  </w:style>
  <w:style w:type="paragraph" w:styleId="afd">
    <w:name w:val="List Number"/>
    <w:basedOn w:val="afb"/>
    <w:pPr>
      <w:ind w:left="720" w:right="720"/>
    </w:pPr>
  </w:style>
  <w:style w:type="paragraph" w:styleId="27">
    <w:name w:val="List Number 2"/>
    <w:basedOn w:val="afd"/>
    <w:pPr>
      <w:ind w:left="1080"/>
    </w:pPr>
  </w:style>
  <w:style w:type="paragraph" w:styleId="36">
    <w:name w:val="List Number 3"/>
    <w:basedOn w:val="afd"/>
    <w:pPr>
      <w:ind w:left="1440"/>
    </w:pPr>
  </w:style>
  <w:style w:type="paragraph" w:styleId="44">
    <w:name w:val="List Number 4"/>
    <w:basedOn w:val="afd"/>
    <w:pPr>
      <w:ind w:left="1800"/>
    </w:pPr>
  </w:style>
  <w:style w:type="paragraph" w:styleId="54">
    <w:name w:val="List Number 5"/>
    <w:basedOn w:val="afd"/>
    <w:pPr>
      <w:ind w:left="2160"/>
    </w:pPr>
  </w:style>
  <w:style w:type="paragraph" w:styleId="afe">
    <w:name w:val="macro"/>
    <w:basedOn w:val="a0"/>
    <w:semiHidden/>
    <w:pPr>
      <w:spacing w:line="240" w:lineRule="auto"/>
      <w:jc w:val="left"/>
    </w:pPr>
    <w:rPr>
      <w:rFonts w:ascii="Courier New" w:hAnsi="Courier New" w:cs="Courier New"/>
      <w:szCs w:val="22"/>
    </w:rPr>
  </w:style>
  <w:style w:type="paragraph" w:styleId="aff">
    <w:name w:val="Normal Indent"/>
    <w:basedOn w:val="a0"/>
    <w:pPr>
      <w:ind w:left="720"/>
    </w:pPr>
    <w:rPr>
      <w:szCs w:val="22"/>
    </w:rPr>
  </w:style>
  <w:style w:type="paragraph" w:customStyle="1" w:styleId="Notes">
    <w:name w:val="Notes"/>
    <w:basedOn w:val="af2"/>
  </w:style>
  <w:style w:type="paragraph" w:customStyle="1" w:styleId="PartLabel">
    <w:name w:val="Part Label"/>
    <w:basedOn w:val="SectionLabel"/>
  </w:style>
  <w:style w:type="paragraph" w:customStyle="1" w:styleId="PartTitle">
    <w:name w:val="Part Title"/>
    <w:basedOn w:val="a5"/>
  </w:style>
  <w:style w:type="paragraph" w:customStyle="1" w:styleId="ReturnAddress">
    <w:name w:val="Return Address"/>
    <w:pPr>
      <w:framePr w:w="8640" w:wrap="notBeside" w:vAnchor="page" w:hAnchor="page" w:x="1729" w:y="14401" w:anchorLock="1"/>
      <w:tabs>
        <w:tab w:val="left" w:pos="2160"/>
      </w:tabs>
      <w:spacing w:line="240" w:lineRule="atLeast"/>
      <w:ind w:right="-240"/>
      <w:jc w:val="center"/>
    </w:pPr>
    <w:rPr>
      <w:rFonts w:ascii="Garamond" w:eastAsia="Times New Roman" w:hAnsi="Garamond"/>
      <w:caps/>
      <w:spacing w:val="30"/>
      <w:sz w:val="14"/>
      <w:szCs w:val="14"/>
      <w:lang w:bidi="ar-SA"/>
    </w:rPr>
  </w:style>
  <w:style w:type="paragraph" w:customStyle="1" w:styleId="SectionHeading">
    <w:name w:val="Section Heading"/>
    <w:basedOn w:val="1"/>
    <w:pPr>
      <w:spacing w:after="240"/>
    </w:pPr>
  </w:style>
  <w:style w:type="character" w:customStyle="1" w:styleId="Slogan">
    <w:name w:val="Slogan"/>
    <w:basedOn w:val="a2"/>
    <w:rPr>
      <w:i/>
      <w:iCs/>
      <w:spacing w:val="70"/>
    </w:rPr>
  </w:style>
  <w:style w:type="paragraph" w:customStyle="1" w:styleId="TitleCover">
    <w:name w:val="Title Cover"/>
    <w:basedOn w:val="HeadingBase"/>
    <w:next w:val="a0"/>
    <w:pPr>
      <w:spacing w:after="240" w:line="720" w:lineRule="atLeast"/>
      <w:jc w:val="center"/>
    </w:pPr>
    <w:rPr>
      <w:caps/>
      <w:color w:val="003399"/>
      <w:spacing w:val="65"/>
      <w:sz w:val="64"/>
      <w:szCs w:val="64"/>
    </w:rPr>
  </w:style>
  <w:style w:type="paragraph" w:customStyle="1" w:styleId="SubtitleCover">
    <w:name w:val="Subtitle Cover"/>
    <w:basedOn w:val="TitleCover"/>
    <w:next w:val="a0"/>
    <w:pPr>
      <w:pBdr>
        <w:top w:val="single" w:sz="6" w:space="12" w:color="808080"/>
        <w:bottom w:val="single" w:sz="6" w:space="12" w:color="808080"/>
      </w:pBdr>
      <w:spacing w:line="440" w:lineRule="atLeast"/>
    </w:pPr>
    <w:rPr>
      <w:caps w:val="0"/>
      <w:smallCaps/>
      <w:color w:val="999999"/>
      <w:spacing w:val="30"/>
      <w:sz w:val="44"/>
      <w:szCs w:val="44"/>
    </w:rPr>
  </w:style>
  <w:style w:type="character" w:customStyle="1" w:styleId="Superscript">
    <w:name w:val="Superscript"/>
    <w:rPr>
      <w:vertAlign w:val="superscript"/>
    </w:rPr>
  </w:style>
  <w:style w:type="paragraph" w:customStyle="1" w:styleId="Tablebody-bold">
    <w:name w:val="Table body-bold"/>
    <w:basedOn w:val="1"/>
    <w:pPr>
      <w:keepNext w:val="0"/>
      <w:keepLines w:val="0"/>
      <w:pBdr>
        <w:top w:val="none" w:sz="0" w:space="0" w:color="auto"/>
        <w:bottom w:val="none" w:sz="0" w:space="0" w:color="auto"/>
      </w:pBdr>
      <w:spacing w:before="120" w:after="120" w:line="240" w:lineRule="exact"/>
      <w:jc w:val="left"/>
    </w:pPr>
    <w:rPr>
      <w:rFonts w:ascii="Helvetica" w:hAnsi="Helvetica"/>
      <w:caps w:val="0"/>
      <w:spacing w:val="0"/>
      <w:kern w:val="0"/>
      <w:sz w:val="20"/>
    </w:rPr>
  </w:style>
  <w:style w:type="paragraph" w:styleId="aff0">
    <w:name w:val="table of authorities"/>
    <w:basedOn w:val="a0"/>
    <w:semiHidden/>
    <w:pPr>
      <w:tabs>
        <w:tab w:val="right" w:leader="dot" w:pos="7560"/>
      </w:tabs>
    </w:pPr>
    <w:rPr>
      <w:szCs w:val="22"/>
    </w:rPr>
  </w:style>
  <w:style w:type="paragraph" w:styleId="aff1">
    <w:name w:val="table of figures"/>
    <w:basedOn w:val="a0"/>
    <w:semiHidden/>
    <w:pPr>
      <w:tabs>
        <w:tab w:val="left" w:pos="1418"/>
        <w:tab w:val="right" w:leader="dot" w:pos="7938"/>
      </w:tabs>
    </w:pPr>
    <w:rPr>
      <w:szCs w:val="22"/>
    </w:rPr>
  </w:style>
  <w:style w:type="paragraph" w:customStyle="1" w:styleId="Tabletext">
    <w:name w:val="Table text"/>
    <w:basedOn w:val="a0"/>
    <w:pPr>
      <w:spacing w:before="40" w:after="60" w:line="240" w:lineRule="auto"/>
      <w:ind w:firstLine="0"/>
      <w:jc w:val="left"/>
    </w:pPr>
    <w:rPr>
      <w:rFonts w:ascii="Arial" w:hAnsi="Arial" w:cs="Arial"/>
      <w:sz w:val="18"/>
    </w:rPr>
  </w:style>
  <w:style w:type="paragraph" w:styleId="aff2">
    <w:name w:val="toa heading"/>
    <w:basedOn w:val="a0"/>
    <w:next w:val="aff0"/>
    <w:semiHidden/>
    <w:pPr>
      <w:keepNext/>
      <w:spacing w:line="720" w:lineRule="atLeast"/>
    </w:pPr>
    <w:rPr>
      <w:caps/>
      <w:spacing w:val="-10"/>
      <w:kern w:val="28"/>
      <w:szCs w:val="22"/>
    </w:rPr>
  </w:style>
  <w:style w:type="paragraph" w:customStyle="1" w:styleId="TOCBase">
    <w:name w:val="TOC Base"/>
    <w:basedOn w:val="a0"/>
    <w:pPr>
      <w:tabs>
        <w:tab w:val="right" w:leader="dot" w:pos="5040"/>
      </w:tabs>
    </w:pPr>
    <w:rPr>
      <w:szCs w:val="22"/>
    </w:rPr>
  </w:style>
  <w:style w:type="paragraph" w:styleId="11">
    <w:name w:val="toc 1"/>
    <w:basedOn w:val="TOCBase"/>
    <w:autoRedefine/>
    <w:semiHidden/>
  </w:style>
  <w:style w:type="paragraph" w:styleId="28">
    <w:name w:val="toc 2"/>
    <w:basedOn w:val="TOCBase"/>
    <w:autoRedefine/>
    <w:semiHidden/>
  </w:style>
  <w:style w:type="paragraph" w:styleId="37">
    <w:name w:val="toc 3"/>
    <w:basedOn w:val="TOCBase"/>
    <w:autoRedefine/>
    <w:semiHidden/>
    <w:rPr>
      <w:i/>
      <w:iCs/>
    </w:rPr>
  </w:style>
  <w:style w:type="paragraph" w:styleId="45">
    <w:name w:val="toc 4"/>
    <w:basedOn w:val="TOCBase"/>
    <w:autoRedefine/>
    <w:semiHidden/>
    <w:rPr>
      <w:i/>
      <w:iCs/>
    </w:rPr>
  </w:style>
  <w:style w:type="paragraph" w:styleId="55">
    <w:name w:val="toc 5"/>
    <w:basedOn w:val="TOCBase"/>
    <w:autoRedefine/>
    <w:semiHidden/>
    <w:rPr>
      <w:i/>
      <w:iCs/>
    </w:rPr>
  </w:style>
  <w:style w:type="paragraph" w:styleId="60">
    <w:name w:val="toc 6"/>
    <w:basedOn w:val="a0"/>
    <w:next w:val="a0"/>
    <w:autoRedefine/>
    <w:semiHidden/>
    <w:pPr>
      <w:ind w:left="1000"/>
    </w:pPr>
  </w:style>
  <w:style w:type="paragraph" w:styleId="70">
    <w:name w:val="toc 7"/>
    <w:basedOn w:val="a0"/>
    <w:next w:val="a0"/>
    <w:autoRedefine/>
    <w:semiHidden/>
    <w:pPr>
      <w:ind w:left="1200"/>
    </w:pPr>
  </w:style>
  <w:style w:type="paragraph" w:styleId="80">
    <w:name w:val="toc 8"/>
    <w:basedOn w:val="a0"/>
    <w:next w:val="a0"/>
    <w:autoRedefine/>
    <w:semiHidden/>
    <w:pPr>
      <w:ind w:left="1400"/>
    </w:pPr>
  </w:style>
  <w:style w:type="paragraph" w:styleId="90">
    <w:name w:val="toc 9"/>
    <w:basedOn w:val="a0"/>
    <w:next w:val="a0"/>
    <w:autoRedefine/>
    <w:semiHidden/>
    <w:pPr>
      <w:ind w:left="1600"/>
    </w:pPr>
  </w:style>
  <w:style w:type="paragraph" w:customStyle="1" w:styleId="xl34">
    <w:name w:val="xl34"/>
    <w:basedOn w:val="a0"/>
    <w:pPr>
      <w:pBdr>
        <w:left w:val="single" w:sz="4" w:space="0" w:color="auto"/>
      </w:pBdr>
      <w:spacing w:before="100" w:beforeAutospacing="1" w:after="100" w:afterAutospacing="1"/>
      <w:jc w:val="center"/>
    </w:pPr>
    <w:rPr>
      <w:b/>
      <w:bCs/>
      <w:szCs w:val="22"/>
    </w:rPr>
  </w:style>
  <w:style w:type="paragraph" w:customStyle="1" w:styleId="bullet">
    <w:name w:val="bullet"/>
    <w:basedOn w:val="a0"/>
    <w:rPr>
      <w:rFonts w:eastAsia="PMingLiU"/>
      <w:sz w:val="24"/>
      <w:szCs w:val="24"/>
      <w:lang w:val="en-US"/>
    </w:rPr>
  </w:style>
  <w:style w:type="paragraph" w:customStyle="1" w:styleId="bullet2">
    <w:name w:val="bullet2"/>
    <w:basedOn w:val="a0"/>
    <w:pPr>
      <w:spacing w:before="60" w:after="120"/>
    </w:pPr>
    <w:rPr>
      <w:rFonts w:eastAsia="PMingLiU"/>
      <w:sz w:val="24"/>
      <w:szCs w:val="24"/>
    </w:rPr>
  </w:style>
  <w:style w:type="paragraph" w:customStyle="1" w:styleId="Blocktext1">
    <w:name w:val="Block text1"/>
    <w:basedOn w:val="a0"/>
    <w:pPr>
      <w:spacing w:after="0" w:line="240" w:lineRule="auto"/>
      <w:ind w:firstLine="0"/>
    </w:pPr>
  </w:style>
  <w:style w:type="paragraph" w:customStyle="1" w:styleId="Bodytextsmall">
    <w:name w:val="Body text small"/>
    <w:basedOn w:val="a0"/>
    <w:pPr>
      <w:widowControl w:val="0"/>
      <w:spacing w:after="120"/>
    </w:pPr>
    <w:rPr>
      <w:sz w:val="20"/>
    </w:rPr>
  </w:style>
  <w:style w:type="character" w:customStyle="1" w:styleId="PersonalComposeStyle">
    <w:name w:val="ลักษณะอีเมล122"/>
    <w:aliases w:val="ลักษณะอีเมล122"/>
    <w:basedOn w:val="a2"/>
    <w:personal/>
    <w:rPr>
      <w:rFonts w:ascii="Arial" w:hAnsi="Arial" w:cs="Arial"/>
      <w:color w:val="auto"/>
      <w:sz w:val="20"/>
    </w:rPr>
  </w:style>
  <w:style w:type="character" w:customStyle="1" w:styleId="PersonalReplyStyle">
    <w:name w:val="ลักษณะอีเมล123"/>
    <w:aliases w:val="ลักษณะอีเมล123"/>
    <w:basedOn w:val="a2"/>
    <w:personal/>
    <w:rPr>
      <w:rFonts w:ascii="Arial" w:hAnsi="Arial" w:cs="Arial"/>
      <w:color w:val="auto"/>
      <w:sz w:val="20"/>
    </w:rPr>
  </w:style>
  <w:style w:type="paragraph" w:customStyle="1" w:styleId="Tableheader1">
    <w:name w:val="Table header1"/>
    <w:basedOn w:val="a0"/>
    <w:pPr>
      <w:spacing w:before="60" w:after="120"/>
      <w:ind w:firstLine="0"/>
    </w:pPr>
    <w:rPr>
      <w:rFonts w:ascii="Arial" w:eastAsia="MingLiU" w:hAnsi="Arial"/>
      <w:b/>
      <w:color w:val="000080"/>
      <w:sz w:val="20"/>
      <w:lang w:eastAsia="zh-TW"/>
    </w:rPr>
  </w:style>
  <w:style w:type="paragraph" w:customStyle="1" w:styleId="Tableheader2">
    <w:name w:val="Table header2"/>
    <w:basedOn w:val="a0"/>
    <w:pPr>
      <w:spacing w:before="60" w:after="120"/>
      <w:ind w:firstLine="0"/>
      <w:jc w:val="left"/>
    </w:pPr>
    <w:rPr>
      <w:rFonts w:ascii="Arial" w:eastAsia="MingLiU" w:hAnsi="Arial"/>
      <w:b/>
      <w:color w:val="333399"/>
      <w:sz w:val="18"/>
      <w:lang w:eastAsia="zh-TW"/>
    </w:rPr>
  </w:style>
  <w:style w:type="paragraph" w:customStyle="1" w:styleId="Tableheader3">
    <w:name w:val="Table header3"/>
    <w:basedOn w:val="Tableheader2"/>
    <w:rPr>
      <w:rFonts w:ascii="Arial Narrow" w:hAnsi="Arial Narrow"/>
    </w:rPr>
  </w:style>
  <w:style w:type="paragraph" w:customStyle="1" w:styleId="Tabletext2">
    <w:name w:val="Table text2"/>
    <w:basedOn w:val="Tabletext"/>
    <w:rPr>
      <w:sz w:val="16"/>
    </w:rPr>
  </w:style>
  <w:style w:type="paragraph" w:customStyle="1" w:styleId="Heading3Indent">
    <w:name w:val="Heading 3 Indent"/>
    <w:basedOn w:val="3"/>
    <w:pPr>
      <w:spacing w:before="120" w:after="240"/>
      <w:ind w:left="680" w:hanging="680"/>
    </w:pPr>
    <w:rPr>
      <w:rFonts w:eastAsia="MS Mincho"/>
    </w:rPr>
  </w:style>
  <w:style w:type="paragraph" w:customStyle="1" w:styleId="Bodytext0">
    <w:name w:val="Body text"/>
    <w:basedOn w:val="a0"/>
    <w:pPr>
      <w:widowControl w:val="0"/>
      <w:spacing w:after="120" w:line="240" w:lineRule="auto"/>
      <w:ind w:firstLine="0"/>
    </w:pPr>
    <w:rPr>
      <w:sz w:val="20"/>
    </w:rPr>
  </w:style>
  <w:style w:type="character" w:customStyle="1" w:styleId="emailstyle16">
    <w:name w:val="ลักษณะอีเมล130"/>
    <w:aliases w:val="ลักษณะอีเมล130"/>
    <w:basedOn w:val="a2"/>
    <w:personal/>
    <w:rPr>
      <w:rFonts w:ascii="Arial" w:hAnsi="Arial" w:cs="Arial"/>
      <w:color w:val="000080"/>
      <w:sz w:val="20"/>
    </w:rPr>
  </w:style>
  <w:style w:type="character" w:customStyle="1" w:styleId="bodyfont1">
    <w:name w:val="bodyfont1"/>
    <w:basedOn w:val="a2"/>
    <w:rPr>
      <w:spacing w:val="360"/>
      <w:sz w:val="18"/>
      <w:szCs w:val="18"/>
    </w:rPr>
  </w:style>
  <w:style w:type="character" w:customStyle="1" w:styleId="22">
    <w:name w:val="เนื้อความ 2 อักขระ"/>
    <w:basedOn w:val="a2"/>
    <w:link w:val="21"/>
    <w:rPr>
      <w:rFonts w:ascii="Garamond" w:hAnsi="Garamond"/>
      <w:sz w:val="22"/>
      <w:lang w:val="en-GB" w:eastAsia="en-US" w:bidi="ar-SA"/>
    </w:rPr>
  </w:style>
  <w:style w:type="paragraph" w:styleId="aff3">
    <w:name w:val="annotation subject"/>
    <w:basedOn w:val="af2"/>
    <w:next w:val="af2"/>
    <w:semiHidden/>
    <w:pPr>
      <w:keepLines w:val="0"/>
      <w:tabs>
        <w:tab w:val="clear" w:pos="709"/>
      </w:tabs>
      <w:spacing w:before="0" w:after="240" w:line="240" w:lineRule="atLeast"/>
      <w:ind w:left="0" w:firstLine="357"/>
    </w:pPr>
    <w:rPr>
      <w:b/>
      <w:bCs/>
      <w:sz w:val="22"/>
      <w:szCs w:val="20"/>
    </w:rPr>
  </w:style>
  <w:style w:type="paragraph" w:styleId="aff4">
    <w:name w:val="Balloon Text"/>
    <w:basedOn w:val="a0"/>
    <w:semiHidden/>
    <w:rPr>
      <w:rFonts w:ascii="Arial" w:eastAsia="MS Gothic" w:hAnsi="Arial"/>
      <w:sz w:val="16"/>
      <w:szCs w:val="16"/>
    </w:rPr>
  </w:style>
  <w:style w:type="paragraph" w:styleId="aff5">
    <w:name w:val="Normal (Web)"/>
    <w:basedOn w:val="a0"/>
    <w:uiPriority w:val="99"/>
    <w:rsid w:val="004F46C1"/>
    <w:pPr>
      <w:spacing w:before="100" w:beforeAutospacing="1" w:after="100" w:afterAutospacing="1" w:line="240" w:lineRule="auto"/>
      <w:ind w:firstLine="0"/>
      <w:jc w:val="left"/>
    </w:pPr>
    <w:rPr>
      <w:rFonts w:ascii="Verdana" w:eastAsia="MS Mincho" w:hAnsi="Verdana" w:cs="Verdana"/>
      <w:color w:val="515151"/>
      <w:sz w:val="17"/>
      <w:szCs w:val="17"/>
      <w:lang w:val="en-US" w:eastAsia="ja-JP"/>
    </w:rPr>
  </w:style>
  <w:style w:type="paragraph" w:customStyle="1" w:styleId="Default">
    <w:name w:val="Default"/>
    <w:rsid w:val="00CD32F9"/>
    <w:pPr>
      <w:autoSpaceDE w:val="0"/>
      <w:autoSpaceDN w:val="0"/>
      <w:adjustRightInd w:val="0"/>
    </w:pPr>
    <w:rPr>
      <w:rFonts w:ascii="Arial" w:hAnsi="Arial" w:cs="Arial"/>
      <w:color w:val="000000"/>
      <w:sz w:val="24"/>
      <w:szCs w:val="24"/>
      <w:lang w:bidi="ar-SA"/>
    </w:rPr>
  </w:style>
  <w:style w:type="character" w:customStyle="1" w:styleId="ab">
    <w:name w:val="ข้อความเชิงอรรถ อักขระ"/>
    <w:basedOn w:val="a2"/>
    <w:link w:val="aa"/>
    <w:rsid w:val="00CD32F9"/>
    <w:rPr>
      <w:rFonts w:ascii="Garamond" w:hAnsi="Garamond"/>
      <w:sz w:val="18"/>
      <w:szCs w:val="18"/>
      <w:lang w:val="en-GB" w:eastAsia="en-US" w:bidi="ar-SA"/>
    </w:rPr>
  </w:style>
  <w:style w:type="paragraph" w:styleId="aff6">
    <w:name w:val="No Spacing"/>
    <w:basedOn w:val="a0"/>
    <w:link w:val="aff7"/>
    <w:qFormat/>
    <w:rsid w:val="00CD32F9"/>
    <w:pPr>
      <w:spacing w:before="120" w:after="120" w:line="240" w:lineRule="auto"/>
      <w:ind w:firstLine="0"/>
    </w:pPr>
    <w:rPr>
      <w:rFonts w:ascii="Palatino Linotype" w:eastAsia="MS Mincho" w:hAnsi="Palatino Linotype" w:cs="Palatino Linotype"/>
      <w:sz w:val="18"/>
      <w:szCs w:val="18"/>
      <w:lang w:val="en-AU"/>
    </w:rPr>
  </w:style>
  <w:style w:type="character" w:customStyle="1" w:styleId="aff7">
    <w:name w:val="ไม่มีการเว้นระยะห่าง อักขระ"/>
    <w:basedOn w:val="a2"/>
    <w:link w:val="aff6"/>
    <w:locked/>
    <w:rsid w:val="00CD32F9"/>
    <w:rPr>
      <w:rFonts w:ascii="Palatino Linotype" w:eastAsia="MS Mincho" w:hAnsi="Palatino Linotype" w:cs="Palatino Linotype"/>
      <w:sz w:val="18"/>
      <w:szCs w:val="18"/>
      <w:lang w:val="en-AU" w:eastAsia="en-US" w:bidi="ar-SA"/>
    </w:rPr>
  </w:style>
  <w:style w:type="paragraph" w:styleId="aff8">
    <w:name w:val="Revision"/>
    <w:hidden/>
    <w:uiPriority w:val="99"/>
    <w:semiHidden/>
    <w:rsid w:val="006F3525"/>
    <w:rPr>
      <w:rFonts w:ascii="Garamond" w:eastAsia="Times New Roman" w:hAnsi="Garamond"/>
      <w:sz w:val="22"/>
      <w:lang w:val="en-GB" w:bidi="ar-SA"/>
    </w:rPr>
  </w:style>
  <w:style w:type="paragraph" w:styleId="aff9">
    <w:name w:val="List Paragraph"/>
    <w:basedOn w:val="a0"/>
    <w:uiPriority w:val="34"/>
    <w:qFormat/>
    <w:rsid w:val="00DE6562"/>
    <w:pPr>
      <w:spacing w:after="0" w:line="240" w:lineRule="auto"/>
      <w:ind w:left="720" w:firstLine="0"/>
      <w:contextualSpacing/>
      <w:jc w:val="left"/>
    </w:pPr>
    <w:rPr>
      <w:rFonts w:ascii="Times New Roman" w:hAnsi="Times New Roman"/>
      <w:sz w:val="24"/>
      <w:szCs w:val="24"/>
      <w:lang w:val="en-US" w:eastAsia="ja-JP"/>
    </w:rPr>
  </w:style>
  <w:style w:type="paragraph" w:customStyle="1" w:styleId="NormalSpace">
    <w:name w:val="Normal + Space"/>
    <w:basedOn w:val="a0"/>
    <w:rsid w:val="0051214F"/>
    <w:pPr>
      <w:spacing w:line="240" w:lineRule="auto"/>
      <w:ind w:firstLine="0"/>
      <w:jc w:val="left"/>
    </w:pPr>
    <w:rPr>
      <w:rFonts w:ascii="Times New Roman" w:eastAsia="MS Mincho" w:hAnsi="Times New Roman"/>
      <w:sz w:val="24"/>
      <w:lang w:val="en-AU" w:eastAsia="ja-JP"/>
    </w:rPr>
  </w:style>
</w:styles>
</file>

<file path=word/webSettings.xml><?xml version="1.0" encoding="utf-8"?>
<w:webSettings xmlns:r="http://schemas.openxmlformats.org/officeDocument/2006/relationships" xmlns:w="http://schemas.openxmlformats.org/wordprocessingml/2006/main">
  <w:divs>
    <w:div w:id="6756327">
      <w:bodyDiv w:val="1"/>
      <w:marLeft w:val="0"/>
      <w:marRight w:val="0"/>
      <w:marTop w:val="0"/>
      <w:marBottom w:val="0"/>
      <w:divBdr>
        <w:top w:val="none" w:sz="0" w:space="0" w:color="auto"/>
        <w:left w:val="none" w:sz="0" w:space="0" w:color="auto"/>
        <w:bottom w:val="none" w:sz="0" w:space="0" w:color="auto"/>
        <w:right w:val="none" w:sz="0" w:space="0" w:color="auto"/>
      </w:divBdr>
    </w:div>
    <w:div w:id="196935926">
      <w:bodyDiv w:val="1"/>
      <w:marLeft w:val="0"/>
      <w:marRight w:val="0"/>
      <w:marTop w:val="0"/>
      <w:marBottom w:val="0"/>
      <w:divBdr>
        <w:top w:val="none" w:sz="0" w:space="0" w:color="auto"/>
        <w:left w:val="none" w:sz="0" w:space="0" w:color="auto"/>
        <w:bottom w:val="none" w:sz="0" w:space="0" w:color="auto"/>
        <w:right w:val="none" w:sz="0" w:space="0" w:color="auto"/>
      </w:divBdr>
      <w:divsChild>
        <w:div w:id="958100145">
          <w:marLeft w:val="0"/>
          <w:marRight w:val="0"/>
          <w:marTop w:val="0"/>
          <w:marBottom w:val="0"/>
          <w:divBdr>
            <w:top w:val="none" w:sz="0" w:space="0" w:color="auto"/>
            <w:left w:val="none" w:sz="0" w:space="0" w:color="auto"/>
            <w:bottom w:val="none" w:sz="0" w:space="0" w:color="auto"/>
            <w:right w:val="none" w:sz="0" w:space="0" w:color="auto"/>
          </w:divBdr>
        </w:div>
      </w:divsChild>
    </w:div>
    <w:div w:id="228421246">
      <w:bodyDiv w:val="1"/>
      <w:marLeft w:val="0"/>
      <w:marRight w:val="0"/>
      <w:marTop w:val="0"/>
      <w:marBottom w:val="0"/>
      <w:divBdr>
        <w:top w:val="none" w:sz="0" w:space="0" w:color="auto"/>
        <w:left w:val="none" w:sz="0" w:space="0" w:color="auto"/>
        <w:bottom w:val="none" w:sz="0" w:space="0" w:color="auto"/>
        <w:right w:val="none" w:sz="0" w:space="0" w:color="auto"/>
      </w:divBdr>
    </w:div>
    <w:div w:id="291985604">
      <w:bodyDiv w:val="1"/>
      <w:marLeft w:val="0"/>
      <w:marRight w:val="0"/>
      <w:marTop w:val="0"/>
      <w:marBottom w:val="0"/>
      <w:divBdr>
        <w:top w:val="none" w:sz="0" w:space="0" w:color="auto"/>
        <w:left w:val="none" w:sz="0" w:space="0" w:color="auto"/>
        <w:bottom w:val="none" w:sz="0" w:space="0" w:color="auto"/>
        <w:right w:val="none" w:sz="0" w:space="0" w:color="auto"/>
      </w:divBdr>
      <w:divsChild>
        <w:div w:id="217203529">
          <w:marLeft w:val="806"/>
          <w:marRight w:val="0"/>
          <w:marTop w:val="115"/>
          <w:marBottom w:val="0"/>
          <w:divBdr>
            <w:top w:val="none" w:sz="0" w:space="0" w:color="auto"/>
            <w:left w:val="none" w:sz="0" w:space="0" w:color="auto"/>
            <w:bottom w:val="none" w:sz="0" w:space="0" w:color="auto"/>
            <w:right w:val="none" w:sz="0" w:space="0" w:color="auto"/>
          </w:divBdr>
        </w:div>
        <w:div w:id="1651977153">
          <w:marLeft w:val="806"/>
          <w:marRight w:val="0"/>
          <w:marTop w:val="115"/>
          <w:marBottom w:val="0"/>
          <w:divBdr>
            <w:top w:val="none" w:sz="0" w:space="0" w:color="auto"/>
            <w:left w:val="none" w:sz="0" w:space="0" w:color="auto"/>
            <w:bottom w:val="none" w:sz="0" w:space="0" w:color="auto"/>
            <w:right w:val="none" w:sz="0" w:space="0" w:color="auto"/>
          </w:divBdr>
        </w:div>
      </w:divsChild>
    </w:div>
    <w:div w:id="495609765">
      <w:bodyDiv w:val="1"/>
      <w:marLeft w:val="0"/>
      <w:marRight w:val="0"/>
      <w:marTop w:val="0"/>
      <w:marBottom w:val="0"/>
      <w:divBdr>
        <w:top w:val="none" w:sz="0" w:space="0" w:color="auto"/>
        <w:left w:val="none" w:sz="0" w:space="0" w:color="auto"/>
        <w:bottom w:val="none" w:sz="0" w:space="0" w:color="auto"/>
        <w:right w:val="none" w:sz="0" w:space="0" w:color="auto"/>
      </w:divBdr>
      <w:divsChild>
        <w:div w:id="478110384">
          <w:marLeft w:val="0"/>
          <w:marRight w:val="0"/>
          <w:marTop w:val="0"/>
          <w:marBottom w:val="0"/>
          <w:divBdr>
            <w:top w:val="none" w:sz="0" w:space="0" w:color="auto"/>
            <w:left w:val="none" w:sz="0" w:space="0" w:color="auto"/>
            <w:bottom w:val="none" w:sz="0" w:space="0" w:color="auto"/>
            <w:right w:val="none" w:sz="0" w:space="0" w:color="auto"/>
          </w:divBdr>
          <w:divsChild>
            <w:div w:id="771517348">
              <w:marLeft w:val="0"/>
              <w:marRight w:val="0"/>
              <w:marTop w:val="0"/>
              <w:marBottom w:val="0"/>
              <w:divBdr>
                <w:top w:val="none" w:sz="0" w:space="0" w:color="auto"/>
                <w:left w:val="none" w:sz="0" w:space="0" w:color="auto"/>
                <w:bottom w:val="none" w:sz="0" w:space="0" w:color="auto"/>
                <w:right w:val="none" w:sz="0" w:space="0" w:color="auto"/>
              </w:divBdr>
            </w:div>
            <w:div w:id="1044671256">
              <w:marLeft w:val="0"/>
              <w:marRight w:val="0"/>
              <w:marTop w:val="0"/>
              <w:marBottom w:val="0"/>
              <w:divBdr>
                <w:top w:val="none" w:sz="0" w:space="0" w:color="auto"/>
                <w:left w:val="none" w:sz="0" w:space="0" w:color="auto"/>
                <w:bottom w:val="none" w:sz="0" w:space="0" w:color="auto"/>
                <w:right w:val="none" w:sz="0" w:space="0" w:color="auto"/>
              </w:divBdr>
            </w:div>
            <w:div w:id="1100494827">
              <w:marLeft w:val="0"/>
              <w:marRight w:val="0"/>
              <w:marTop w:val="0"/>
              <w:marBottom w:val="0"/>
              <w:divBdr>
                <w:top w:val="none" w:sz="0" w:space="0" w:color="auto"/>
                <w:left w:val="none" w:sz="0" w:space="0" w:color="auto"/>
                <w:bottom w:val="none" w:sz="0" w:space="0" w:color="auto"/>
                <w:right w:val="none" w:sz="0" w:space="0" w:color="auto"/>
              </w:divBdr>
            </w:div>
            <w:div w:id="168639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79509">
      <w:bodyDiv w:val="1"/>
      <w:marLeft w:val="0"/>
      <w:marRight w:val="0"/>
      <w:marTop w:val="0"/>
      <w:marBottom w:val="0"/>
      <w:divBdr>
        <w:top w:val="none" w:sz="0" w:space="0" w:color="auto"/>
        <w:left w:val="none" w:sz="0" w:space="0" w:color="auto"/>
        <w:bottom w:val="none" w:sz="0" w:space="0" w:color="auto"/>
        <w:right w:val="none" w:sz="0" w:space="0" w:color="auto"/>
      </w:divBdr>
    </w:div>
    <w:div w:id="642777958">
      <w:bodyDiv w:val="1"/>
      <w:marLeft w:val="0"/>
      <w:marRight w:val="0"/>
      <w:marTop w:val="0"/>
      <w:marBottom w:val="0"/>
      <w:divBdr>
        <w:top w:val="none" w:sz="0" w:space="0" w:color="auto"/>
        <w:left w:val="none" w:sz="0" w:space="0" w:color="auto"/>
        <w:bottom w:val="none" w:sz="0" w:space="0" w:color="auto"/>
        <w:right w:val="none" w:sz="0" w:space="0" w:color="auto"/>
      </w:divBdr>
    </w:div>
    <w:div w:id="821506327">
      <w:bodyDiv w:val="1"/>
      <w:marLeft w:val="0"/>
      <w:marRight w:val="0"/>
      <w:marTop w:val="0"/>
      <w:marBottom w:val="0"/>
      <w:divBdr>
        <w:top w:val="none" w:sz="0" w:space="0" w:color="auto"/>
        <w:left w:val="none" w:sz="0" w:space="0" w:color="auto"/>
        <w:bottom w:val="none" w:sz="0" w:space="0" w:color="auto"/>
        <w:right w:val="none" w:sz="0" w:space="0" w:color="auto"/>
      </w:divBdr>
      <w:divsChild>
        <w:div w:id="529225929">
          <w:marLeft w:val="1267"/>
          <w:marRight w:val="0"/>
          <w:marTop w:val="115"/>
          <w:marBottom w:val="0"/>
          <w:divBdr>
            <w:top w:val="none" w:sz="0" w:space="0" w:color="auto"/>
            <w:left w:val="none" w:sz="0" w:space="0" w:color="auto"/>
            <w:bottom w:val="none" w:sz="0" w:space="0" w:color="auto"/>
            <w:right w:val="none" w:sz="0" w:space="0" w:color="auto"/>
          </w:divBdr>
        </w:div>
      </w:divsChild>
    </w:div>
    <w:div w:id="835536290">
      <w:bodyDiv w:val="1"/>
      <w:marLeft w:val="0"/>
      <w:marRight w:val="0"/>
      <w:marTop w:val="0"/>
      <w:marBottom w:val="0"/>
      <w:divBdr>
        <w:top w:val="none" w:sz="0" w:space="0" w:color="auto"/>
        <w:left w:val="none" w:sz="0" w:space="0" w:color="auto"/>
        <w:bottom w:val="none" w:sz="0" w:space="0" w:color="auto"/>
        <w:right w:val="none" w:sz="0" w:space="0" w:color="auto"/>
      </w:divBdr>
      <w:divsChild>
        <w:div w:id="1311251005">
          <w:marLeft w:val="0"/>
          <w:marRight w:val="0"/>
          <w:marTop w:val="0"/>
          <w:marBottom w:val="0"/>
          <w:divBdr>
            <w:top w:val="none" w:sz="0" w:space="0" w:color="auto"/>
            <w:left w:val="none" w:sz="0" w:space="0" w:color="auto"/>
            <w:bottom w:val="none" w:sz="0" w:space="0" w:color="auto"/>
            <w:right w:val="none" w:sz="0" w:space="0" w:color="auto"/>
          </w:divBdr>
          <w:divsChild>
            <w:div w:id="55326567">
              <w:marLeft w:val="0"/>
              <w:marRight w:val="0"/>
              <w:marTop w:val="0"/>
              <w:marBottom w:val="0"/>
              <w:divBdr>
                <w:top w:val="none" w:sz="0" w:space="0" w:color="auto"/>
                <w:left w:val="none" w:sz="0" w:space="0" w:color="auto"/>
                <w:bottom w:val="none" w:sz="0" w:space="0" w:color="auto"/>
                <w:right w:val="none" w:sz="0" w:space="0" w:color="auto"/>
              </w:divBdr>
            </w:div>
            <w:div w:id="128665784">
              <w:marLeft w:val="0"/>
              <w:marRight w:val="0"/>
              <w:marTop w:val="0"/>
              <w:marBottom w:val="0"/>
              <w:divBdr>
                <w:top w:val="none" w:sz="0" w:space="0" w:color="auto"/>
                <w:left w:val="none" w:sz="0" w:space="0" w:color="auto"/>
                <w:bottom w:val="none" w:sz="0" w:space="0" w:color="auto"/>
                <w:right w:val="none" w:sz="0" w:space="0" w:color="auto"/>
              </w:divBdr>
            </w:div>
            <w:div w:id="325284157">
              <w:marLeft w:val="0"/>
              <w:marRight w:val="0"/>
              <w:marTop w:val="0"/>
              <w:marBottom w:val="0"/>
              <w:divBdr>
                <w:top w:val="none" w:sz="0" w:space="0" w:color="auto"/>
                <w:left w:val="none" w:sz="0" w:space="0" w:color="auto"/>
                <w:bottom w:val="none" w:sz="0" w:space="0" w:color="auto"/>
                <w:right w:val="none" w:sz="0" w:space="0" w:color="auto"/>
              </w:divBdr>
            </w:div>
            <w:div w:id="448670754">
              <w:marLeft w:val="0"/>
              <w:marRight w:val="0"/>
              <w:marTop w:val="0"/>
              <w:marBottom w:val="0"/>
              <w:divBdr>
                <w:top w:val="none" w:sz="0" w:space="0" w:color="auto"/>
                <w:left w:val="none" w:sz="0" w:space="0" w:color="auto"/>
                <w:bottom w:val="none" w:sz="0" w:space="0" w:color="auto"/>
                <w:right w:val="none" w:sz="0" w:space="0" w:color="auto"/>
              </w:divBdr>
            </w:div>
            <w:div w:id="767655785">
              <w:marLeft w:val="0"/>
              <w:marRight w:val="0"/>
              <w:marTop w:val="0"/>
              <w:marBottom w:val="0"/>
              <w:divBdr>
                <w:top w:val="none" w:sz="0" w:space="0" w:color="auto"/>
                <w:left w:val="none" w:sz="0" w:space="0" w:color="auto"/>
                <w:bottom w:val="none" w:sz="0" w:space="0" w:color="auto"/>
                <w:right w:val="none" w:sz="0" w:space="0" w:color="auto"/>
              </w:divBdr>
            </w:div>
            <w:div w:id="1104155668">
              <w:marLeft w:val="0"/>
              <w:marRight w:val="0"/>
              <w:marTop w:val="0"/>
              <w:marBottom w:val="0"/>
              <w:divBdr>
                <w:top w:val="none" w:sz="0" w:space="0" w:color="auto"/>
                <w:left w:val="none" w:sz="0" w:space="0" w:color="auto"/>
                <w:bottom w:val="none" w:sz="0" w:space="0" w:color="auto"/>
                <w:right w:val="none" w:sz="0" w:space="0" w:color="auto"/>
              </w:divBdr>
            </w:div>
            <w:div w:id="1392079803">
              <w:marLeft w:val="0"/>
              <w:marRight w:val="0"/>
              <w:marTop w:val="0"/>
              <w:marBottom w:val="0"/>
              <w:divBdr>
                <w:top w:val="none" w:sz="0" w:space="0" w:color="auto"/>
                <w:left w:val="none" w:sz="0" w:space="0" w:color="auto"/>
                <w:bottom w:val="none" w:sz="0" w:space="0" w:color="auto"/>
                <w:right w:val="none" w:sz="0" w:space="0" w:color="auto"/>
              </w:divBdr>
            </w:div>
            <w:div w:id="1601529183">
              <w:marLeft w:val="0"/>
              <w:marRight w:val="0"/>
              <w:marTop w:val="0"/>
              <w:marBottom w:val="0"/>
              <w:divBdr>
                <w:top w:val="none" w:sz="0" w:space="0" w:color="auto"/>
                <w:left w:val="none" w:sz="0" w:space="0" w:color="auto"/>
                <w:bottom w:val="none" w:sz="0" w:space="0" w:color="auto"/>
                <w:right w:val="none" w:sz="0" w:space="0" w:color="auto"/>
              </w:divBdr>
            </w:div>
            <w:div w:id="161528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45610">
      <w:bodyDiv w:val="1"/>
      <w:marLeft w:val="0"/>
      <w:marRight w:val="0"/>
      <w:marTop w:val="0"/>
      <w:marBottom w:val="0"/>
      <w:divBdr>
        <w:top w:val="none" w:sz="0" w:space="0" w:color="auto"/>
        <w:left w:val="none" w:sz="0" w:space="0" w:color="auto"/>
        <w:bottom w:val="none" w:sz="0" w:space="0" w:color="auto"/>
        <w:right w:val="none" w:sz="0" w:space="0" w:color="auto"/>
      </w:divBdr>
      <w:divsChild>
        <w:div w:id="440732985">
          <w:marLeft w:val="1166"/>
          <w:marRight w:val="0"/>
          <w:marTop w:val="134"/>
          <w:marBottom w:val="0"/>
          <w:divBdr>
            <w:top w:val="none" w:sz="0" w:space="0" w:color="auto"/>
            <w:left w:val="none" w:sz="0" w:space="0" w:color="auto"/>
            <w:bottom w:val="none" w:sz="0" w:space="0" w:color="auto"/>
            <w:right w:val="none" w:sz="0" w:space="0" w:color="auto"/>
          </w:divBdr>
        </w:div>
        <w:div w:id="562058440">
          <w:marLeft w:val="1166"/>
          <w:marRight w:val="0"/>
          <w:marTop w:val="134"/>
          <w:marBottom w:val="0"/>
          <w:divBdr>
            <w:top w:val="none" w:sz="0" w:space="0" w:color="auto"/>
            <w:left w:val="none" w:sz="0" w:space="0" w:color="auto"/>
            <w:bottom w:val="none" w:sz="0" w:space="0" w:color="auto"/>
            <w:right w:val="none" w:sz="0" w:space="0" w:color="auto"/>
          </w:divBdr>
        </w:div>
        <w:div w:id="1149900434">
          <w:marLeft w:val="1166"/>
          <w:marRight w:val="0"/>
          <w:marTop w:val="134"/>
          <w:marBottom w:val="0"/>
          <w:divBdr>
            <w:top w:val="none" w:sz="0" w:space="0" w:color="auto"/>
            <w:left w:val="none" w:sz="0" w:space="0" w:color="auto"/>
            <w:bottom w:val="none" w:sz="0" w:space="0" w:color="auto"/>
            <w:right w:val="none" w:sz="0" w:space="0" w:color="auto"/>
          </w:divBdr>
        </w:div>
        <w:div w:id="1596550151">
          <w:marLeft w:val="1166"/>
          <w:marRight w:val="0"/>
          <w:marTop w:val="134"/>
          <w:marBottom w:val="0"/>
          <w:divBdr>
            <w:top w:val="none" w:sz="0" w:space="0" w:color="auto"/>
            <w:left w:val="none" w:sz="0" w:space="0" w:color="auto"/>
            <w:bottom w:val="none" w:sz="0" w:space="0" w:color="auto"/>
            <w:right w:val="none" w:sz="0" w:space="0" w:color="auto"/>
          </w:divBdr>
        </w:div>
        <w:div w:id="1675762974">
          <w:marLeft w:val="547"/>
          <w:marRight w:val="0"/>
          <w:marTop w:val="154"/>
          <w:marBottom w:val="0"/>
          <w:divBdr>
            <w:top w:val="none" w:sz="0" w:space="0" w:color="auto"/>
            <w:left w:val="none" w:sz="0" w:space="0" w:color="auto"/>
            <w:bottom w:val="none" w:sz="0" w:space="0" w:color="auto"/>
            <w:right w:val="none" w:sz="0" w:space="0" w:color="auto"/>
          </w:divBdr>
        </w:div>
        <w:div w:id="1823354568">
          <w:marLeft w:val="1166"/>
          <w:marRight w:val="0"/>
          <w:marTop w:val="134"/>
          <w:marBottom w:val="0"/>
          <w:divBdr>
            <w:top w:val="none" w:sz="0" w:space="0" w:color="auto"/>
            <w:left w:val="none" w:sz="0" w:space="0" w:color="auto"/>
            <w:bottom w:val="none" w:sz="0" w:space="0" w:color="auto"/>
            <w:right w:val="none" w:sz="0" w:space="0" w:color="auto"/>
          </w:divBdr>
        </w:div>
        <w:div w:id="2024160251">
          <w:marLeft w:val="1166"/>
          <w:marRight w:val="0"/>
          <w:marTop w:val="134"/>
          <w:marBottom w:val="0"/>
          <w:divBdr>
            <w:top w:val="none" w:sz="0" w:space="0" w:color="auto"/>
            <w:left w:val="none" w:sz="0" w:space="0" w:color="auto"/>
            <w:bottom w:val="none" w:sz="0" w:space="0" w:color="auto"/>
            <w:right w:val="none" w:sz="0" w:space="0" w:color="auto"/>
          </w:divBdr>
        </w:div>
      </w:divsChild>
    </w:div>
    <w:div w:id="978805816">
      <w:bodyDiv w:val="1"/>
      <w:marLeft w:val="0"/>
      <w:marRight w:val="0"/>
      <w:marTop w:val="0"/>
      <w:marBottom w:val="0"/>
      <w:divBdr>
        <w:top w:val="none" w:sz="0" w:space="0" w:color="auto"/>
        <w:left w:val="none" w:sz="0" w:space="0" w:color="auto"/>
        <w:bottom w:val="none" w:sz="0" w:space="0" w:color="auto"/>
        <w:right w:val="none" w:sz="0" w:space="0" w:color="auto"/>
      </w:divBdr>
    </w:div>
    <w:div w:id="1050155593">
      <w:bodyDiv w:val="1"/>
      <w:marLeft w:val="0"/>
      <w:marRight w:val="0"/>
      <w:marTop w:val="0"/>
      <w:marBottom w:val="0"/>
      <w:divBdr>
        <w:top w:val="none" w:sz="0" w:space="0" w:color="auto"/>
        <w:left w:val="none" w:sz="0" w:space="0" w:color="auto"/>
        <w:bottom w:val="none" w:sz="0" w:space="0" w:color="auto"/>
        <w:right w:val="none" w:sz="0" w:space="0" w:color="auto"/>
      </w:divBdr>
      <w:divsChild>
        <w:div w:id="1007976246">
          <w:marLeft w:val="547"/>
          <w:marRight w:val="0"/>
          <w:marTop w:val="154"/>
          <w:marBottom w:val="0"/>
          <w:divBdr>
            <w:top w:val="none" w:sz="0" w:space="0" w:color="auto"/>
            <w:left w:val="none" w:sz="0" w:space="0" w:color="auto"/>
            <w:bottom w:val="none" w:sz="0" w:space="0" w:color="auto"/>
            <w:right w:val="none" w:sz="0" w:space="0" w:color="auto"/>
          </w:divBdr>
        </w:div>
        <w:div w:id="1539464194">
          <w:marLeft w:val="547"/>
          <w:marRight w:val="0"/>
          <w:marTop w:val="154"/>
          <w:marBottom w:val="0"/>
          <w:divBdr>
            <w:top w:val="none" w:sz="0" w:space="0" w:color="auto"/>
            <w:left w:val="none" w:sz="0" w:space="0" w:color="auto"/>
            <w:bottom w:val="none" w:sz="0" w:space="0" w:color="auto"/>
            <w:right w:val="none" w:sz="0" w:space="0" w:color="auto"/>
          </w:divBdr>
        </w:div>
        <w:div w:id="1563059402">
          <w:marLeft w:val="547"/>
          <w:marRight w:val="0"/>
          <w:marTop w:val="154"/>
          <w:marBottom w:val="0"/>
          <w:divBdr>
            <w:top w:val="none" w:sz="0" w:space="0" w:color="auto"/>
            <w:left w:val="none" w:sz="0" w:space="0" w:color="auto"/>
            <w:bottom w:val="none" w:sz="0" w:space="0" w:color="auto"/>
            <w:right w:val="none" w:sz="0" w:space="0" w:color="auto"/>
          </w:divBdr>
        </w:div>
      </w:divsChild>
    </w:div>
    <w:div w:id="1192762304">
      <w:bodyDiv w:val="1"/>
      <w:marLeft w:val="0"/>
      <w:marRight w:val="0"/>
      <w:marTop w:val="0"/>
      <w:marBottom w:val="0"/>
      <w:divBdr>
        <w:top w:val="none" w:sz="0" w:space="0" w:color="auto"/>
        <w:left w:val="none" w:sz="0" w:space="0" w:color="auto"/>
        <w:bottom w:val="none" w:sz="0" w:space="0" w:color="auto"/>
        <w:right w:val="none" w:sz="0" w:space="0" w:color="auto"/>
      </w:divBdr>
    </w:div>
    <w:div w:id="1218971563">
      <w:bodyDiv w:val="1"/>
      <w:marLeft w:val="0"/>
      <w:marRight w:val="0"/>
      <w:marTop w:val="0"/>
      <w:marBottom w:val="0"/>
      <w:divBdr>
        <w:top w:val="none" w:sz="0" w:space="0" w:color="auto"/>
        <w:left w:val="none" w:sz="0" w:space="0" w:color="auto"/>
        <w:bottom w:val="none" w:sz="0" w:space="0" w:color="auto"/>
        <w:right w:val="none" w:sz="0" w:space="0" w:color="auto"/>
      </w:divBdr>
      <w:divsChild>
        <w:div w:id="198711889">
          <w:marLeft w:val="806"/>
          <w:marRight w:val="0"/>
          <w:marTop w:val="115"/>
          <w:marBottom w:val="0"/>
          <w:divBdr>
            <w:top w:val="none" w:sz="0" w:space="0" w:color="auto"/>
            <w:left w:val="none" w:sz="0" w:space="0" w:color="auto"/>
            <w:bottom w:val="none" w:sz="0" w:space="0" w:color="auto"/>
            <w:right w:val="none" w:sz="0" w:space="0" w:color="auto"/>
          </w:divBdr>
        </w:div>
        <w:div w:id="834997996">
          <w:marLeft w:val="1440"/>
          <w:marRight w:val="0"/>
          <w:marTop w:val="96"/>
          <w:marBottom w:val="0"/>
          <w:divBdr>
            <w:top w:val="none" w:sz="0" w:space="0" w:color="auto"/>
            <w:left w:val="none" w:sz="0" w:space="0" w:color="auto"/>
            <w:bottom w:val="none" w:sz="0" w:space="0" w:color="auto"/>
            <w:right w:val="none" w:sz="0" w:space="0" w:color="auto"/>
          </w:divBdr>
        </w:div>
        <w:div w:id="1508671215">
          <w:marLeft w:val="1440"/>
          <w:marRight w:val="0"/>
          <w:marTop w:val="96"/>
          <w:marBottom w:val="0"/>
          <w:divBdr>
            <w:top w:val="none" w:sz="0" w:space="0" w:color="auto"/>
            <w:left w:val="none" w:sz="0" w:space="0" w:color="auto"/>
            <w:bottom w:val="none" w:sz="0" w:space="0" w:color="auto"/>
            <w:right w:val="none" w:sz="0" w:space="0" w:color="auto"/>
          </w:divBdr>
        </w:div>
        <w:div w:id="2112318280">
          <w:marLeft w:val="1440"/>
          <w:marRight w:val="0"/>
          <w:marTop w:val="96"/>
          <w:marBottom w:val="0"/>
          <w:divBdr>
            <w:top w:val="none" w:sz="0" w:space="0" w:color="auto"/>
            <w:left w:val="none" w:sz="0" w:space="0" w:color="auto"/>
            <w:bottom w:val="none" w:sz="0" w:space="0" w:color="auto"/>
            <w:right w:val="none" w:sz="0" w:space="0" w:color="auto"/>
          </w:divBdr>
        </w:div>
      </w:divsChild>
    </w:div>
    <w:div w:id="1222133049">
      <w:bodyDiv w:val="1"/>
      <w:marLeft w:val="0"/>
      <w:marRight w:val="0"/>
      <w:marTop w:val="0"/>
      <w:marBottom w:val="0"/>
      <w:divBdr>
        <w:top w:val="none" w:sz="0" w:space="0" w:color="auto"/>
        <w:left w:val="none" w:sz="0" w:space="0" w:color="auto"/>
        <w:bottom w:val="none" w:sz="0" w:space="0" w:color="auto"/>
        <w:right w:val="none" w:sz="0" w:space="0" w:color="auto"/>
      </w:divBdr>
      <w:divsChild>
        <w:div w:id="1824545640">
          <w:marLeft w:val="0"/>
          <w:marRight w:val="0"/>
          <w:marTop w:val="0"/>
          <w:marBottom w:val="0"/>
          <w:divBdr>
            <w:top w:val="none" w:sz="0" w:space="0" w:color="auto"/>
            <w:left w:val="none" w:sz="0" w:space="0" w:color="auto"/>
            <w:bottom w:val="none" w:sz="0" w:space="0" w:color="auto"/>
            <w:right w:val="none" w:sz="0" w:space="0" w:color="auto"/>
          </w:divBdr>
          <w:divsChild>
            <w:div w:id="215361798">
              <w:marLeft w:val="0"/>
              <w:marRight w:val="0"/>
              <w:marTop w:val="0"/>
              <w:marBottom w:val="0"/>
              <w:divBdr>
                <w:top w:val="none" w:sz="0" w:space="0" w:color="auto"/>
                <w:left w:val="none" w:sz="0" w:space="0" w:color="auto"/>
                <w:bottom w:val="none" w:sz="0" w:space="0" w:color="auto"/>
                <w:right w:val="none" w:sz="0" w:space="0" w:color="auto"/>
              </w:divBdr>
            </w:div>
            <w:div w:id="593903822">
              <w:marLeft w:val="0"/>
              <w:marRight w:val="0"/>
              <w:marTop w:val="0"/>
              <w:marBottom w:val="0"/>
              <w:divBdr>
                <w:top w:val="none" w:sz="0" w:space="0" w:color="auto"/>
                <w:left w:val="none" w:sz="0" w:space="0" w:color="auto"/>
                <w:bottom w:val="none" w:sz="0" w:space="0" w:color="auto"/>
                <w:right w:val="none" w:sz="0" w:space="0" w:color="auto"/>
              </w:divBdr>
            </w:div>
            <w:div w:id="621377358">
              <w:marLeft w:val="0"/>
              <w:marRight w:val="0"/>
              <w:marTop w:val="0"/>
              <w:marBottom w:val="0"/>
              <w:divBdr>
                <w:top w:val="none" w:sz="0" w:space="0" w:color="auto"/>
                <w:left w:val="none" w:sz="0" w:space="0" w:color="auto"/>
                <w:bottom w:val="none" w:sz="0" w:space="0" w:color="auto"/>
                <w:right w:val="none" w:sz="0" w:space="0" w:color="auto"/>
              </w:divBdr>
            </w:div>
            <w:div w:id="106695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41303">
      <w:bodyDiv w:val="1"/>
      <w:marLeft w:val="0"/>
      <w:marRight w:val="0"/>
      <w:marTop w:val="0"/>
      <w:marBottom w:val="0"/>
      <w:divBdr>
        <w:top w:val="none" w:sz="0" w:space="0" w:color="auto"/>
        <w:left w:val="none" w:sz="0" w:space="0" w:color="auto"/>
        <w:bottom w:val="none" w:sz="0" w:space="0" w:color="auto"/>
        <w:right w:val="none" w:sz="0" w:space="0" w:color="auto"/>
      </w:divBdr>
    </w:div>
    <w:div w:id="1531608265">
      <w:bodyDiv w:val="1"/>
      <w:marLeft w:val="0"/>
      <w:marRight w:val="0"/>
      <w:marTop w:val="0"/>
      <w:marBottom w:val="0"/>
      <w:divBdr>
        <w:top w:val="none" w:sz="0" w:space="0" w:color="auto"/>
        <w:left w:val="none" w:sz="0" w:space="0" w:color="auto"/>
        <w:bottom w:val="none" w:sz="0" w:space="0" w:color="auto"/>
        <w:right w:val="none" w:sz="0" w:space="0" w:color="auto"/>
      </w:divBdr>
      <w:divsChild>
        <w:div w:id="657345557">
          <w:marLeft w:val="835"/>
          <w:marRight w:val="0"/>
          <w:marTop w:val="115"/>
          <w:marBottom w:val="0"/>
          <w:divBdr>
            <w:top w:val="none" w:sz="0" w:space="0" w:color="auto"/>
            <w:left w:val="none" w:sz="0" w:space="0" w:color="auto"/>
            <w:bottom w:val="none" w:sz="0" w:space="0" w:color="auto"/>
            <w:right w:val="none" w:sz="0" w:space="0" w:color="auto"/>
          </w:divBdr>
        </w:div>
      </w:divsChild>
    </w:div>
    <w:div w:id="1597592481">
      <w:bodyDiv w:val="1"/>
      <w:marLeft w:val="0"/>
      <w:marRight w:val="0"/>
      <w:marTop w:val="0"/>
      <w:marBottom w:val="0"/>
      <w:divBdr>
        <w:top w:val="none" w:sz="0" w:space="0" w:color="auto"/>
        <w:left w:val="none" w:sz="0" w:space="0" w:color="auto"/>
        <w:bottom w:val="none" w:sz="0" w:space="0" w:color="auto"/>
        <w:right w:val="none" w:sz="0" w:space="0" w:color="auto"/>
      </w:divBdr>
      <w:divsChild>
        <w:div w:id="15078884">
          <w:marLeft w:val="835"/>
          <w:marRight w:val="0"/>
          <w:marTop w:val="96"/>
          <w:marBottom w:val="0"/>
          <w:divBdr>
            <w:top w:val="none" w:sz="0" w:space="0" w:color="auto"/>
            <w:left w:val="none" w:sz="0" w:space="0" w:color="auto"/>
            <w:bottom w:val="none" w:sz="0" w:space="0" w:color="auto"/>
            <w:right w:val="none" w:sz="0" w:space="0" w:color="auto"/>
          </w:divBdr>
        </w:div>
        <w:div w:id="553784301">
          <w:marLeft w:val="835"/>
          <w:marRight w:val="0"/>
          <w:marTop w:val="96"/>
          <w:marBottom w:val="0"/>
          <w:divBdr>
            <w:top w:val="none" w:sz="0" w:space="0" w:color="auto"/>
            <w:left w:val="none" w:sz="0" w:space="0" w:color="auto"/>
            <w:bottom w:val="none" w:sz="0" w:space="0" w:color="auto"/>
            <w:right w:val="none" w:sz="0" w:space="0" w:color="auto"/>
          </w:divBdr>
        </w:div>
        <w:div w:id="931668069">
          <w:marLeft w:val="835"/>
          <w:marRight w:val="0"/>
          <w:marTop w:val="96"/>
          <w:marBottom w:val="0"/>
          <w:divBdr>
            <w:top w:val="none" w:sz="0" w:space="0" w:color="auto"/>
            <w:left w:val="none" w:sz="0" w:space="0" w:color="auto"/>
            <w:bottom w:val="none" w:sz="0" w:space="0" w:color="auto"/>
            <w:right w:val="none" w:sz="0" w:space="0" w:color="auto"/>
          </w:divBdr>
        </w:div>
        <w:div w:id="1280843572">
          <w:marLeft w:val="835"/>
          <w:marRight w:val="0"/>
          <w:marTop w:val="96"/>
          <w:marBottom w:val="0"/>
          <w:divBdr>
            <w:top w:val="none" w:sz="0" w:space="0" w:color="auto"/>
            <w:left w:val="none" w:sz="0" w:space="0" w:color="auto"/>
            <w:bottom w:val="none" w:sz="0" w:space="0" w:color="auto"/>
            <w:right w:val="none" w:sz="0" w:space="0" w:color="auto"/>
          </w:divBdr>
        </w:div>
        <w:div w:id="1615166525">
          <w:marLeft w:val="835"/>
          <w:marRight w:val="0"/>
          <w:marTop w:val="96"/>
          <w:marBottom w:val="0"/>
          <w:divBdr>
            <w:top w:val="none" w:sz="0" w:space="0" w:color="auto"/>
            <w:left w:val="none" w:sz="0" w:space="0" w:color="auto"/>
            <w:bottom w:val="none" w:sz="0" w:space="0" w:color="auto"/>
            <w:right w:val="none" w:sz="0" w:space="0" w:color="auto"/>
          </w:divBdr>
        </w:div>
      </w:divsChild>
    </w:div>
    <w:div w:id="1713581117">
      <w:bodyDiv w:val="1"/>
      <w:marLeft w:val="0"/>
      <w:marRight w:val="0"/>
      <w:marTop w:val="0"/>
      <w:marBottom w:val="0"/>
      <w:divBdr>
        <w:top w:val="none" w:sz="0" w:space="0" w:color="auto"/>
        <w:left w:val="none" w:sz="0" w:space="0" w:color="auto"/>
        <w:bottom w:val="none" w:sz="0" w:space="0" w:color="auto"/>
        <w:right w:val="none" w:sz="0" w:space="0" w:color="auto"/>
      </w:divBdr>
    </w:div>
    <w:div w:id="1803813354">
      <w:bodyDiv w:val="1"/>
      <w:marLeft w:val="0"/>
      <w:marRight w:val="0"/>
      <w:marTop w:val="0"/>
      <w:marBottom w:val="0"/>
      <w:divBdr>
        <w:top w:val="none" w:sz="0" w:space="0" w:color="auto"/>
        <w:left w:val="none" w:sz="0" w:space="0" w:color="auto"/>
        <w:bottom w:val="none" w:sz="0" w:space="0" w:color="auto"/>
        <w:right w:val="none" w:sz="0" w:space="0" w:color="auto"/>
      </w:divBdr>
    </w:div>
    <w:div w:id="1885487772">
      <w:bodyDiv w:val="1"/>
      <w:marLeft w:val="0"/>
      <w:marRight w:val="0"/>
      <w:marTop w:val="0"/>
      <w:marBottom w:val="0"/>
      <w:divBdr>
        <w:top w:val="none" w:sz="0" w:space="0" w:color="auto"/>
        <w:left w:val="none" w:sz="0" w:space="0" w:color="auto"/>
        <w:bottom w:val="none" w:sz="0" w:space="0" w:color="auto"/>
        <w:right w:val="none" w:sz="0" w:space="0" w:color="auto"/>
      </w:divBdr>
      <w:divsChild>
        <w:div w:id="207035960">
          <w:marLeft w:val="1166"/>
          <w:marRight w:val="0"/>
          <w:marTop w:val="134"/>
          <w:marBottom w:val="0"/>
          <w:divBdr>
            <w:top w:val="none" w:sz="0" w:space="0" w:color="auto"/>
            <w:left w:val="none" w:sz="0" w:space="0" w:color="auto"/>
            <w:bottom w:val="none" w:sz="0" w:space="0" w:color="auto"/>
            <w:right w:val="none" w:sz="0" w:space="0" w:color="auto"/>
          </w:divBdr>
        </w:div>
        <w:div w:id="997921503">
          <w:marLeft w:val="1166"/>
          <w:marRight w:val="0"/>
          <w:marTop w:val="134"/>
          <w:marBottom w:val="0"/>
          <w:divBdr>
            <w:top w:val="none" w:sz="0" w:space="0" w:color="auto"/>
            <w:left w:val="none" w:sz="0" w:space="0" w:color="auto"/>
            <w:bottom w:val="none" w:sz="0" w:space="0" w:color="auto"/>
            <w:right w:val="none" w:sz="0" w:space="0" w:color="auto"/>
          </w:divBdr>
        </w:div>
        <w:div w:id="1035229610">
          <w:marLeft w:val="1166"/>
          <w:marRight w:val="0"/>
          <w:marTop w:val="134"/>
          <w:marBottom w:val="0"/>
          <w:divBdr>
            <w:top w:val="none" w:sz="0" w:space="0" w:color="auto"/>
            <w:left w:val="none" w:sz="0" w:space="0" w:color="auto"/>
            <w:bottom w:val="none" w:sz="0" w:space="0" w:color="auto"/>
            <w:right w:val="none" w:sz="0" w:space="0" w:color="auto"/>
          </w:divBdr>
        </w:div>
        <w:div w:id="1074283984">
          <w:marLeft w:val="547"/>
          <w:marRight w:val="0"/>
          <w:marTop w:val="154"/>
          <w:marBottom w:val="0"/>
          <w:divBdr>
            <w:top w:val="none" w:sz="0" w:space="0" w:color="auto"/>
            <w:left w:val="none" w:sz="0" w:space="0" w:color="auto"/>
            <w:bottom w:val="none" w:sz="0" w:space="0" w:color="auto"/>
            <w:right w:val="none" w:sz="0" w:space="0" w:color="auto"/>
          </w:divBdr>
        </w:div>
        <w:div w:id="1598175034">
          <w:marLeft w:val="1166"/>
          <w:marRight w:val="0"/>
          <w:marTop w:val="134"/>
          <w:marBottom w:val="0"/>
          <w:divBdr>
            <w:top w:val="none" w:sz="0" w:space="0" w:color="auto"/>
            <w:left w:val="none" w:sz="0" w:space="0" w:color="auto"/>
            <w:bottom w:val="none" w:sz="0" w:space="0" w:color="auto"/>
            <w:right w:val="none" w:sz="0" w:space="0" w:color="auto"/>
          </w:divBdr>
        </w:div>
        <w:div w:id="1640837085">
          <w:marLeft w:val="1166"/>
          <w:marRight w:val="0"/>
          <w:marTop w:val="134"/>
          <w:marBottom w:val="0"/>
          <w:divBdr>
            <w:top w:val="none" w:sz="0" w:space="0" w:color="auto"/>
            <w:left w:val="none" w:sz="0" w:space="0" w:color="auto"/>
            <w:bottom w:val="none" w:sz="0" w:space="0" w:color="auto"/>
            <w:right w:val="none" w:sz="0" w:space="0" w:color="auto"/>
          </w:divBdr>
        </w:div>
      </w:divsChild>
    </w:div>
    <w:div w:id="207369975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erc.ieej.or.jp/publications/reports/energy_overview.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35052-62F4-4A65-A0CB-55BA36E95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Pages>
  <Words>3790</Words>
  <Characters>21604</Characters>
  <Application>Microsoft Office Word</Application>
  <DocSecurity>0</DocSecurity>
  <Lines>180</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APERC</vt:lpstr>
      <vt:lpstr>APERC</vt:lpstr>
    </vt:vector>
  </TitlesOfParts>
  <Company>APERC</Company>
  <LinksUpToDate>false</LinksUpToDate>
  <CharactersWithSpaces>25344</CharactersWithSpaces>
  <SharedDoc>false</SharedDoc>
  <HLinks>
    <vt:vector size="6" baseType="variant">
      <vt:variant>
        <vt:i4>6946882</vt:i4>
      </vt:variant>
      <vt:variant>
        <vt:i4>0</vt:i4>
      </vt:variant>
      <vt:variant>
        <vt:i4>0</vt:i4>
      </vt:variant>
      <vt:variant>
        <vt:i4>5</vt:i4>
      </vt:variant>
      <vt:variant>
        <vt:lpwstr>http://aperc.ieej.or.jp/publications/reports/energy_overview.php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APERC</dc:title>
  <dc:subject/>
  <dc:creator>APERC</dc:creator>
  <cp:keywords/>
  <dc:description/>
  <cp:lastModifiedBy>TrueFasterUser</cp:lastModifiedBy>
  <cp:revision>2</cp:revision>
  <cp:lastPrinted>2013-03-15T11:50:00Z</cp:lastPrinted>
  <dcterms:created xsi:type="dcterms:W3CDTF">2013-03-15T12:04:00Z</dcterms:created>
  <dcterms:modified xsi:type="dcterms:W3CDTF">2013-03-15T12:04:00Z</dcterms:modified>
</cp:coreProperties>
</file>