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9C" w:rsidRDefault="003C2564" w:rsidP="006E7769">
      <w:pPr>
        <w:spacing w:line="240" w:lineRule="auto"/>
        <w:jc w:val="center"/>
        <w:rPr>
          <w:rFonts w:ascii="Arial" w:hAnsi="Arial" w:cs="Arial"/>
          <w:b/>
        </w:rPr>
      </w:pPr>
      <w:r w:rsidRPr="005162B4">
        <w:rPr>
          <w:rFonts w:ascii="Arial" w:hAnsi="Arial" w:cs="Arial"/>
          <w:b/>
        </w:rPr>
        <w:t xml:space="preserve">APEC 2013 Priority 2 “Achieving Sustainable Growth with Equity” </w:t>
      </w:r>
    </w:p>
    <w:p w:rsidR="003C2564" w:rsidRPr="005162B4" w:rsidRDefault="003C2564" w:rsidP="006E7769">
      <w:pPr>
        <w:spacing w:line="240" w:lineRule="auto"/>
        <w:jc w:val="center"/>
        <w:rPr>
          <w:rFonts w:ascii="Arial" w:hAnsi="Arial" w:cs="Arial"/>
          <w:b/>
        </w:rPr>
      </w:pPr>
      <w:r w:rsidRPr="005162B4">
        <w:rPr>
          <w:rFonts w:ascii="Arial" w:hAnsi="Arial" w:cs="Arial"/>
          <w:b/>
        </w:rPr>
        <w:t>Discussion Paper on “</w:t>
      </w:r>
      <w:r w:rsidR="00407A4E" w:rsidRPr="00407A4E">
        <w:rPr>
          <w:rFonts w:ascii="Arial" w:hAnsi="Arial" w:cs="Arial"/>
          <w:b/>
          <w:i/>
        </w:rPr>
        <w:t>Clean and</w:t>
      </w:r>
      <w:r w:rsidR="00407A4E">
        <w:rPr>
          <w:rFonts w:ascii="Arial" w:hAnsi="Arial" w:cs="Arial"/>
          <w:b/>
        </w:rPr>
        <w:t xml:space="preserve"> </w:t>
      </w:r>
      <w:r w:rsidR="00672145">
        <w:rPr>
          <w:rFonts w:ascii="Arial" w:hAnsi="Arial" w:cs="Arial"/>
          <w:b/>
          <w:i/>
        </w:rPr>
        <w:t>Renewable Energy for Energy Security in the APEC Region</w:t>
      </w:r>
      <w:r w:rsidRPr="005162B4">
        <w:rPr>
          <w:rFonts w:ascii="Arial" w:hAnsi="Arial" w:cs="Arial"/>
          <w:b/>
        </w:rPr>
        <w:t>”</w:t>
      </w:r>
    </w:p>
    <w:p w:rsidR="003C2564" w:rsidRPr="005162B4" w:rsidRDefault="003C2564" w:rsidP="006E7769">
      <w:pPr>
        <w:spacing w:line="240" w:lineRule="auto"/>
        <w:jc w:val="center"/>
        <w:rPr>
          <w:rFonts w:ascii="Arial" w:hAnsi="Arial" w:cs="Arial"/>
          <w:b/>
        </w:rPr>
      </w:pPr>
      <w:r w:rsidRPr="005162B4">
        <w:rPr>
          <w:rFonts w:ascii="Arial" w:hAnsi="Arial" w:cs="Arial"/>
          <w:b/>
        </w:rPr>
        <w:t>Prepared by Indonesia</w:t>
      </w:r>
    </w:p>
    <w:p w:rsidR="00ED21E1" w:rsidRDefault="00220E44" w:rsidP="00626EED">
      <w:pPr>
        <w:spacing w:line="240" w:lineRule="auto"/>
        <w:jc w:val="both"/>
        <w:rPr>
          <w:rFonts w:ascii="Arial" w:hAnsi="Arial" w:cs="Arial"/>
          <w:b/>
          <w:u w:val="single"/>
        </w:rPr>
      </w:pPr>
      <w:r>
        <w:rPr>
          <w:rFonts w:ascii="Arial" w:hAnsi="Arial" w:cs="Arial"/>
          <w:b/>
          <w:noProof/>
        </w:rPr>
        <w:pict>
          <v:shapetype id="_x0000_t32" coordsize="21600,21600" o:spt="32" o:oned="t" path="m,l21600,21600e" filled="f">
            <v:path arrowok="t" fillok="f" o:connecttype="none"/>
            <o:lock v:ext="edit" shapetype="t"/>
          </v:shapetype>
          <v:shape id="_x0000_s1026" type="#_x0000_t32" style="position:absolute;left:0;text-align:left;margin-left:3.55pt;margin-top:1pt;width:458.1pt;height:0;z-index:251657728" o:connectortype="straight"/>
        </w:pict>
      </w:r>
    </w:p>
    <w:p w:rsidR="005162B4" w:rsidRPr="005162B4" w:rsidRDefault="005162B4" w:rsidP="00626EED">
      <w:pPr>
        <w:spacing w:line="240" w:lineRule="auto"/>
        <w:jc w:val="both"/>
        <w:rPr>
          <w:rFonts w:ascii="Arial" w:hAnsi="Arial" w:cs="Arial"/>
          <w:b/>
          <w:u w:val="single"/>
        </w:rPr>
      </w:pPr>
      <w:r w:rsidRPr="005162B4">
        <w:rPr>
          <w:rFonts w:ascii="Arial" w:hAnsi="Arial" w:cs="Arial"/>
          <w:b/>
          <w:u w:val="single"/>
        </w:rPr>
        <w:t>Background</w:t>
      </w:r>
    </w:p>
    <w:p w:rsidR="00EC62AF" w:rsidRDefault="00626EED" w:rsidP="00626EED">
      <w:pPr>
        <w:spacing w:line="240" w:lineRule="auto"/>
        <w:jc w:val="both"/>
        <w:rPr>
          <w:rFonts w:ascii="Arial" w:hAnsi="Arial" w:cs="Arial"/>
        </w:rPr>
      </w:pPr>
      <w:r w:rsidRPr="005162B4">
        <w:rPr>
          <w:rFonts w:ascii="Arial" w:hAnsi="Arial" w:cs="Arial"/>
        </w:rPr>
        <w:t>Ever</w:t>
      </w:r>
      <w:r w:rsidR="006E7769" w:rsidRPr="005162B4">
        <w:rPr>
          <w:rFonts w:ascii="Arial" w:hAnsi="Arial" w:cs="Arial"/>
          <w:lang w:val="id-ID"/>
        </w:rPr>
        <w:t xml:space="preserve"> </w:t>
      </w:r>
      <w:r w:rsidRPr="005162B4">
        <w:rPr>
          <w:rFonts w:ascii="Arial" w:hAnsi="Arial" w:cs="Arial"/>
        </w:rPr>
        <w:t>since the Kyoto Protocol came into force</w:t>
      </w:r>
      <w:r w:rsidR="00F8171F" w:rsidRPr="005162B4">
        <w:rPr>
          <w:rFonts w:ascii="Arial" w:hAnsi="Arial" w:cs="Arial"/>
        </w:rPr>
        <w:t xml:space="preserve"> with more than 37 economies pledging to reduce emission to 5 percent below the 1990 emission levels</w:t>
      </w:r>
      <w:r w:rsidRPr="005162B4">
        <w:rPr>
          <w:rFonts w:ascii="Arial" w:hAnsi="Arial" w:cs="Arial"/>
        </w:rPr>
        <w:t xml:space="preserve">, there </w:t>
      </w:r>
      <w:r w:rsidR="00126157" w:rsidRPr="005162B4">
        <w:rPr>
          <w:rFonts w:ascii="Arial" w:hAnsi="Arial" w:cs="Arial"/>
        </w:rPr>
        <w:t>have been significant efforts</w:t>
      </w:r>
      <w:r w:rsidR="006E7769" w:rsidRPr="005162B4">
        <w:rPr>
          <w:rFonts w:ascii="Arial" w:hAnsi="Arial" w:cs="Arial"/>
          <w:lang w:val="id-ID"/>
        </w:rPr>
        <w:t xml:space="preserve"> to</w:t>
      </w:r>
      <w:r w:rsidR="006D35FA">
        <w:rPr>
          <w:rFonts w:ascii="Arial" w:hAnsi="Arial" w:cs="Arial"/>
        </w:rPr>
        <w:t xml:space="preserve"> </w:t>
      </w:r>
      <w:r w:rsidR="006D35FA" w:rsidRPr="005162B4">
        <w:rPr>
          <w:rFonts w:ascii="Arial" w:hAnsi="Arial" w:cs="Arial"/>
        </w:rPr>
        <w:t>redu</w:t>
      </w:r>
      <w:r w:rsidR="006D35FA">
        <w:rPr>
          <w:rFonts w:ascii="Arial" w:hAnsi="Arial" w:cs="Arial"/>
        </w:rPr>
        <w:t>ce</w:t>
      </w:r>
      <w:r w:rsidR="006E7769" w:rsidRPr="005162B4">
        <w:rPr>
          <w:rFonts w:ascii="Arial" w:hAnsi="Arial" w:cs="Arial"/>
        </w:rPr>
        <w:t xml:space="preserve"> </w:t>
      </w:r>
      <w:r w:rsidR="00F8171F" w:rsidRPr="005162B4">
        <w:rPr>
          <w:rFonts w:ascii="Arial" w:hAnsi="Arial" w:cs="Arial"/>
        </w:rPr>
        <w:t xml:space="preserve">global </w:t>
      </w:r>
      <w:r w:rsidR="00F1486C" w:rsidRPr="005162B4">
        <w:rPr>
          <w:rFonts w:ascii="Arial" w:hAnsi="Arial" w:cs="Arial"/>
        </w:rPr>
        <w:t>GHG</w:t>
      </w:r>
      <w:r w:rsidRPr="005162B4">
        <w:rPr>
          <w:rFonts w:ascii="Arial" w:hAnsi="Arial" w:cs="Arial"/>
        </w:rPr>
        <w:t xml:space="preserve"> (green house gas)</w:t>
      </w:r>
      <w:r w:rsidR="006E7769" w:rsidRPr="005162B4">
        <w:rPr>
          <w:rFonts w:ascii="Arial" w:hAnsi="Arial" w:cs="Arial"/>
          <w:lang w:val="id-ID"/>
        </w:rPr>
        <w:t xml:space="preserve"> emissions</w:t>
      </w:r>
      <w:r w:rsidR="00F8171F" w:rsidRPr="005162B4">
        <w:rPr>
          <w:rFonts w:ascii="Arial" w:hAnsi="Arial" w:cs="Arial"/>
        </w:rPr>
        <w:t xml:space="preserve">. </w:t>
      </w:r>
      <w:r w:rsidR="002907D2" w:rsidRPr="005162B4">
        <w:rPr>
          <w:rFonts w:ascii="Arial" w:hAnsi="Arial" w:cs="Arial"/>
        </w:rPr>
        <w:t>Further commitments to reduce Carbon Dioxide, Methane and Nitrous oxides and other pollutants were</w:t>
      </w:r>
      <w:r w:rsidR="00336823" w:rsidRPr="005162B4">
        <w:rPr>
          <w:rFonts w:ascii="Arial" w:hAnsi="Arial" w:cs="Arial"/>
        </w:rPr>
        <w:t xml:space="preserve"> reinforced in Doha</w:t>
      </w:r>
      <w:r w:rsidR="002907D2" w:rsidRPr="005162B4">
        <w:rPr>
          <w:rFonts w:ascii="Arial" w:hAnsi="Arial" w:cs="Arial"/>
        </w:rPr>
        <w:t xml:space="preserve"> Climate Change Conference</w:t>
      </w:r>
      <w:r w:rsidR="00AE7B09" w:rsidRPr="005162B4">
        <w:rPr>
          <w:rFonts w:ascii="Arial" w:hAnsi="Arial" w:cs="Arial"/>
        </w:rPr>
        <w:t xml:space="preserve"> in </w:t>
      </w:r>
      <w:r w:rsidRPr="005162B4">
        <w:rPr>
          <w:rFonts w:ascii="Arial" w:hAnsi="Arial" w:cs="Arial"/>
        </w:rPr>
        <w:t xml:space="preserve">2012. </w:t>
      </w:r>
      <w:r w:rsidR="006E7769" w:rsidRPr="005162B4">
        <w:rPr>
          <w:rFonts w:ascii="Arial" w:hAnsi="Arial" w:cs="Arial"/>
          <w:lang w:val="id-ID"/>
        </w:rPr>
        <w:t xml:space="preserve">There is a clear and important role for </w:t>
      </w:r>
      <w:r w:rsidR="00F8171F" w:rsidRPr="005162B4">
        <w:rPr>
          <w:rFonts w:ascii="Arial" w:hAnsi="Arial" w:cs="Arial"/>
        </w:rPr>
        <w:t xml:space="preserve">APEC member economies </w:t>
      </w:r>
      <w:r w:rsidR="006E7769" w:rsidRPr="005162B4">
        <w:rPr>
          <w:rFonts w:ascii="Arial" w:hAnsi="Arial" w:cs="Arial"/>
          <w:lang w:val="id-ID"/>
        </w:rPr>
        <w:t xml:space="preserve">to show leadership towards </w:t>
      </w:r>
      <w:r w:rsidR="008E2405" w:rsidRPr="005162B4">
        <w:rPr>
          <w:rFonts w:ascii="Arial" w:hAnsi="Arial" w:cs="Arial"/>
        </w:rPr>
        <w:t>fulfill</w:t>
      </w:r>
      <w:r w:rsidR="006E7769" w:rsidRPr="005162B4">
        <w:rPr>
          <w:rFonts w:ascii="Arial" w:hAnsi="Arial" w:cs="Arial"/>
          <w:lang w:val="id-ID"/>
        </w:rPr>
        <w:t>ing</w:t>
      </w:r>
      <w:r w:rsidR="002907D2" w:rsidRPr="005162B4">
        <w:rPr>
          <w:rFonts w:ascii="Arial" w:hAnsi="Arial" w:cs="Arial"/>
        </w:rPr>
        <w:t xml:space="preserve"> the aforementioned commitments</w:t>
      </w:r>
      <w:r w:rsidR="00F8171F" w:rsidRPr="005162B4">
        <w:rPr>
          <w:rFonts w:ascii="Arial" w:hAnsi="Arial" w:cs="Arial"/>
        </w:rPr>
        <w:t>.</w:t>
      </w:r>
      <w:r w:rsidR="00EC62AF">
        <w:rPr>
          <w:rFonts w:ascii="Arial" w:hAnsi="Arial" w:cs="Arial"/>
        </w:rPr>
        <w:t xml:space="preserve"> In this respect, a large scale deployment of clean and renewable energy is one of the strategic measures which should be taken by APEC member economies.</w:t>
      </w:r>
    </w:p>
    <w:p w:rsidR="00EC62AF" w:rsidRDefault="00EC62AF" w:rsidP="00626EED">
      <w:pPr>
        <w:spacing w:line="240" w:lineRule="auto"/>
        <w:jc w:val="both"/>
        <w:rPr>
          <w:rFonts w:ascii="Arial" w:hAnsi="Arial" w:cs="Arial"/>
        </w:rPr>
      </w:pPr>
      <w:r>
        <w:rPr>
          <w:rFonts w:ascii="Arial" w:hAnsi="Arial" w:cs="Arial"/>
        </w:rPr>
        <w:t xml:space="preserve">According to the </w:t>
      </w:r>
      <w:r w:rsidRPr="00220E44">
        <w:rPr>
          <w:rFonts w:ascii="Arial" w:hAnsi="Arial" w:cs="Arial"/>
        </w:rPr>
        <w:t>World Energy Outlook of 2009, the APEC region not only accounts to 60 percent of the world energy demand but it is also a net energy importer. Furthermore, the International Energy Agency (IEA)</w:t>
      </w:r>
      <w:r>
        <w:rPr>
          <w:rFonts w:ascii="Arial" w:hAnsi="Arial" w:cs="Arial"/>
        </w:rPr>
        <w:t xml:space="preserve"> had forecasted an increasing global energy demand by 40 percent between 2007 and 2030. Hence, these factors have proven that energy cooperation is an important agenda item </w:t>
      </w:r>
      <w:r w:rsidR="0011488D">
        <w:rPr>
          <w:rFonts w:ascii="Arial" w:hAnsi="Arial" w:cs="Arial"/>
        </w:rPr>
        <w:t>to the future works of APEC.</w:t>
      </w:r>
      <w:r>
        <w:rPr>
          <w:rFonts w:ascii="Arial" w:hAnsi="Arial" w:cs="Arial"/>
        </w:rPr>
        <w:t xml:space="preserve">  </w:t>
      </w:r>
    </w:p>
    <w:p w:rsidR="005162B4" w:rsidRPr="005162B4" w:rsidRDefault="00233610" w:rsidP="0011488D">
      <w:pPr>
        <w:spacing w:line="240" w:lineRule="auto"/>
        <w:jc w:val="both"/>
        <w:rPr>
          <w:rFonts w:ascii="Arial" w:hAnsi="Arial" w:cs="Arial"/>
        </w:rPr>
      </w:pPr>
      <w:r w:rsidRPr="005162B4">
        <w:rPr>
          <w:rFonts w:ascii="Arial" w:hAnsi="Arial" w:cs="Arial"/>
        </w:rPr>
        <w:t>APEC</w:t>
      </w:r>
      <w:r w:rsidR="00F8171F" w:rsidRPr="005162B4">
        <w:rPr>
          <w:rFonts w:ascii="Arial" w:hAnsi="Arial" w:cs="Arial"/>
        </w:rPr>
        <w:t xml:space="preserve"> member economies</w:t>
      </w:r>
      <w:r w:rsidRPr="005162B4">
        <w:rPr>
          <w:rFonts w:ascii="Arial" w:hAnsi="Arial" w:cs="Arial"/>
        </w:rPr>
        <w:t xml:space="preserve"> </w:t>
      </w:r>
      <w:r w:rsidR="00F8171F" w:rsidRPr="005162B4">
        <w:rPr>
          <w:rFonts w:ascii="Arial" w:hAnsi="Arial" w:cs="Arial"/>
        </w:rPr>
        <w:t>have</w:t>
      </w:r>
      <w:r w:rsidRPr="005162B4">
        <w:rPr>
          <w:rFonts w:ascii="Arial" w:hAnsi="Arial" w:cs="Arial"/>
        </w:rPr>
        <w:t xml:space="preserve"> </w:t>
      </w:r>
      <w:r w:rsidR="006E7769" w:rsidRPr="005162B4">
        <w:rPr>
          <w:rFonts w:ascii="Arial" w:hAnsi="Arial" w:cs="Arial"/>
          <w:lang w:val="id-ID"/>
        </w:rPr>
        <w:t>long</w:t>
      </w:r>
      <w:r w:rsidR="006E7769" w:rsidRPr="005162B4">
        <w:rPr>
          <w:rFonts w:ascii="Arial" w:hAnsi="Arial" w:cs="Arial"/>
        </w:rPr>
        <w:t xml:space="preserve"> </w:t>
      </w:r>
      <w:r w:rsidRPr="005162B4">
        <w:rPr>
          <w:rFonts w:ascii="Arial" w:hAnsi="Arial" w:cs="Arial"/>
        </w:rPr>
        <w:t>supported the development of clean renewable energy</w:t>
      </w:r>
      <w:r w:rsidR="00F8171F" w:rsidRPr="005162B4">
        <w:rPr>
          <w:rFonts w:ascii="Arial" w:hAnsi="Arial" w:cs="Arial"/>
        </w:rPr>
        <w:t>.</w:t>
      </w:r>
      <w:r w:rsidR="00D62B91" w:rsidRPr="005162B4">
        <w:rPr>
          <w:rFonts w:ascii="Arial" w:hAnsi="Arial" w:cs="Arial"/>
        </w:rPr>
        <w:t xml:space="preserve"> </w:t>
      </w:r>
      <w:r w:rsidR="005162B4" w:rsidRPr="005162B4">
        <w:rPr>
          <w:rFonts w:ascii="Arial" w:hAnsi="Arial" w:cs="Arial"/>
        </w:rPr>
        <w:t xml:space="preserve">The </w:t>
      </w:r>
      <w:r w:rsidR="005162B4" w:rsidRPr="00220E44">
        <w:rPr>
          <w:rFonts w:ascii="Arial" w:hAnsi="Arial" w:cs="Arial"/>
        </w:rPr>
        <w:t>2011 APEC Economic Leaders’ Declaration</w:t>
      </w:r>
      <w:r w:rsidR="005162B4" w:rsidRPr="005162B4">
        <w:rPr>
          <w:rFonts w:ascii="Arial" w:hAnsi="Arial" w:cs="Arial"/>
        </w:rPr>
        <w:t xml:space="preserve"> stressed the need to address both the region’s economic and environmental challenges by speeding the transition toward a global low-carbon economy in a way that enhances energy security and to reduce APEC's aggregate energy intensity by 45 percent by 2035, while the </w:t>
      </w:r>
      <w:r w:rsidR="005162B4" w:rsidRPr="00220E44">
        <w:rPr>
          <w:rFonts w:ascii="Arial" w:hAnsi="Arial" w:cs="Arial"/>
        </w:rPr>
        <w:t>2012 Leaders’ Declaration</w:t>
      </w:r>
      <w:r w:rsidR="005162B4" w:rsidRPr="005162B4">
        <w:rPr>
          <w:rFonts w:ascii="Arial" w:hAnsi="Arial" w:cs="Arial"/>
        </w:rPr>
        <w:t xml:space="preserve"> recognized the need to further promote energy efficiency and cleaner energy supplies as a priority to boost both sustainable development and energy security, and reduce carbon emissions</w:t>
      </w:r>
      <w:r w:rsidR="0011488D">
        <w:rPr>
          <w:rFonts w:ascii="Arial" w:hAnsi="Arial" w:cs="Arial"/>
        </w:rPr>
        <w:t xml:space="preserve"> as well as to create financial mechanism to encourage and support new investments in renewable energy projects</w:t>
      </w:r>
      <w:r w:rsidR="005162B4" w:rsidRPr="005162B4">
        <w:rPr>
          <w:rFonts w:ascii="Arial" w:hAnsi="Arial" w:cs="Arial"/>
        </w:rPr>
        <w:t>.</w:t>
      </w:r>
    </w:p>
    <w:p w:rsidR="00D62B91" w:rsidRPr="005162B4" w:rsidRDefault="005162B4" w:rsidP="00626EED">
      <w:pPr>
        <w:pStyle w:val="Default"/>
        <w:jc w:val="both"/>
        <w:rPr>
          <w:rFonts w:ascii="Arial" w:hAnsi="Arial" w:cs="Arial"/>
          <w:color w:val="auto"/>
          <w:sz w:val="22"/>
          <w:szCs w:val="22"/>
        </w:rPr>
      </w:pPr>
      <w:r w:rsidRPr="005162B4">
        <w:rPr>
          <w:rFonts w:ascii="Arial" w:hAnsi="Arial" w:cs="Arial"/>
          <w:color w:val="auto"/>
          <w:sz w:val="22"/>
          <w:szCs w:val="22"/>
        </w:rPr>
        <w:t xml:space="preserve">Meanwhile, </w:t>
      </w:r>
      <w:r w:rsidR="0094056A" w:rsidRPr="005162B4">
        <w:rPr>
          <w:rFonts w:ascii="Arial" w:hAnsi="Arial" w:cs="Arial"/>
          <w:color w:val="auto"/>
          <w:sz w:val="22"/>
          <w:szCs w:val="22"/>
        </w:rPr>
        <w:t xml:space="preserve">the </w:t>
      </w:r>
      <w:r w:rsidR="0094056A" w:rsidRPr="00220E44">
        <w:rPr>
          <w:rFonts w:ascii="Arial" w:hAnsi="Arial" w:cs="Arial"/>
          <w:color w:val="auto"/>
          <w:sz w:val="22"/>
          <w:szCs w:val="22"/>
        </w:rPr>
        <w:t>2010 ABAC Report to APEC Economic Leaders</w:t>
      </w:r>
      <w:r w:rsidR="0094056A" w:rsidRPr="005162B4">
        <w:rPr>
          <w:rFonts w:ascii="Arial" w:hAnsi="Arial" w:cs="Arial"/>
          <w:color w:val="auto"/>
          <w:sz w:val="22"/>
          <w:szCs w:val="22"/>
        </w:rPr>
        <w:t xml:space="preserve"> stated that APEC should </w:t>
      </w:r>
      <w:r w:rsidR="000E6E5A" w:rsidRPr="005162B4">
        <w:rPr>
          <w:rFonts w:ascii="Arial" w:hAnsi="Arial" w:cs="Arial"/>
          <w:color w:val="auto"/>
          <w:sz w:val="22"/>
          <w:szCs w:val="22"/>
        </w:rPr>
        <w:t xml:space="preserve">continue </w:t>
      </w:r>
      <w:r w:rsidR="0094056A" w:rsidRPr="005162B4">
        <w:rPr>
          <w:rFonts w:ascii="Arial" w:hAnsi="Arial" w:cs="Arial"/>
          <w:color w:val="auto"/>
          <w:sz w:val="22"/>
          <w:szCs w:val="22"/>
        </w:rPr>
        <w:t xml:space="preserve">to </w:t>
      </w:r>
      <w:r w:rsidR="000E6E5A" w:rsidRPr="005162B4">
        <w:rPr>
          <w:rFonts w:ascii="Arial" w:hAnsi="Arial" w:cs="Arial"/>
          <w:color w:val="auto"/>
          <w:sz w:val="22"/>
          <w:szCs w:val="22"/>
        </w:rPr>
        <w:t>focus on renewable energy and a prudent approach to the development and management of renewable energy sources, including research and development</w:t>
      </w:r>
      <w:r w:rsidR="008E2405" w:rsidRPr="005162B4">
        <w:rPr>
          <w:rFonts w:ascii="Arial" w:hAnsi="Arial" w:cs="Arial"/>
          <w:color w:val="auto"/>
          <w:sz w:val="22"/>
          <w:szCs w:val="22"/>
        </w:rPr>
        <w:t>,</w:t>
      </w:r>
      <w:r w:rsidR="000E6E5A" w:rsidRPr="005162B4">
        <w:rPr>
          <w:rFonts w:ascii="Arial" w:hAnsi="Arial" w:cs="Arial"/>
          <w:color w:val="auto"/>
          <w:sz w:val="22"/>
          <w:szCs w:val="22"/>
        </w:rPr>
        <w:t xml:space="preserve"> and the sharing of best practices. </w:t>
      </w:r>
      <w:r w:rsidR="0094056A" w:rsidRPr="005162B4">
        <w:rPr>
          <w:rFonts w:ascii="Arial" w:hAnsi="Arial" w:cs="Arial"/>
          <w:color w:val="auto"/>
          <w:sz w:val="22"/>
          <w:szCs w:val="22"/>
        </w:rPr>
        <w:t xml:space="preserve">It also mentioned the </w:t>
      </w:r>
      <w:r w:rsidR="006E7769" w:rsidRPr="005162B4">
        <w:rPr>
          <w:rFonts w:ascii="Arial" w:hAnsi="Arial" w:cs="Arial"/>
          <w:color w:val="auto"/>
          <w:sz w:val="22"/>
          <w:szCs w:val="22"/>
          <w:lang w:val="id-ID"/>
        </w:rPr>
        <w:t xml:space="preserve">importance of including </w:t>
      </w:r>
      <w:r w:rsidR="0094056A" w:rsidRPr="005162B4">
        <w:rPr>
          <w:rFonts w:ascii="Arial" w:hAnsi="Arial" w:cs="Arial"/>
          <w:color w:val="auto"/>
          <w:sz w:val="22"/>
          <w:szCs w:val="22"/>
        </w:rPr>
        <w:t>r</w:t>
      </w:r>
      <w:r w:rsidR="000E6E5A" w:rsidRPr="005162B4">
        <w:rPr>
          <w:rFonts w:ascii="Arial" w:hAnsi="Arial" w:cs="Arial"/>
          <w:color w:val="auto"/>
          <w:sz w:val="22"/>
          <w:szCs w:val="22"/>
        </w:rPr>
        <w:t xml:space="preserve">enewable energy sources in energy </w:t>
      </w:r>
      <w:r w:rsidR="006D35FA" w:rsidRPr="005162B4">
        <w:rPr>
          <w:rFonts w:ascii="Arial" w:hAnsi="Arial" w:cs="Arial"/>
          <w:color w:val="auto"/>
          <w:sz w:val="22"/>
          <w:szCs w:val="22"/>
        </w:rPr>
        <w:t>portfolios</w:t>
      </w:r>
      <w:r w:rsidR="000E6E5A" w:rsidRPr="005162B4">
        <w:rPr>
          <w:rFonts w:ascii="Arial" w:hAnsi="Arial" w:cs="Arial"/>
          <w:color w:val="auto"/>
          <w:sz w:val="22"/>
          <w:szCs w:val="22"/>
        </w:rPr>
        <w:t xml:space="preserve">. </w:t>
      </w:r>
      <w:r w:rsidR="008E2405" w:rsidRPr="005162B4">
        <w:rPr>
          <w:rFonts w:ascii="Arial" w:hAnsi="Arial" w:cs="Arial"/>
          <w:color w:val="auto"/>
          <w:sz w:val="22"/>
          <w:szCs w:val="22"/>
        </w:rPr>
        <w:t>Moreover,</w:t>
      </w:r>
      <w:r w:rsidR="00243329" w:rsidRPr="005162B4">
        <w:rPr>
          <w:rFonts w:ascii="Arial" w:hAnsi="Arial" w:cs="Arial"/>
          <w:color w:val="auto"/>
          <w:sz w:val="22"/>
          <w:szCs w:val="22"/>
        </w:rPr>
        <w:t xml:space="preserve"> the</w:t>
      </w:r>
      <w:r w:rsidR="000E6E5A" w:rsidRPr="005162B4">
        <w:rPr>
          <w:rFonts w:ascii="Arial" w:hAnsi="Arial" w:cs="Arial"/>
          <w:color w:val="auto"/>
          <w:sz w:val="22"/>
          <w:szCs w:val="22"/>
        </w:rPr>
        <w:t xml:space="preserve"> </w:t>
      </w:r>
      <w:r w:rsidR="00D62B91" w:rsidRPr="00220E44">
        <w:rPr>
          <w:rFonts w:ascii="Arial" w:hAnsi="Arial" w:cs="Arial"/>
          <w:color w:val="auto"/>
          <w:sz w:val="22"/>
          <w:szCs w:val="22"/>
        </w:rPr>
        <w:t xml:space="preserve">2012 </w:t>
      </w:r>
      <w:r w:rsidR="00243329" w:rsidRPr="00220E44">
        <w:rPr>
          <w:rFonts w:ascii="Arial" w:hAnsi="Arial" w:cs="Arial"/>
          <w:color w:val="auto"/>
          <w:sz w:val="22"/>
          <w:szCs w:val="22"/>
        </w:rPr>
        <w:t>ABAC Report</w:t>
      </w:r>
      <w:r w:rsidR="00243329" w:rsidRPr="005162B4">
        <w:rPr>
          <w:rFonts w:ascii="Arial" w:hAnsi="Arial" w:cs="Arial"/>
          <w:color w:val="auto"/>
          <w:sz w:val="22"/>
          <w:szCs w:val="22"/>
        </w:rPr>
        <w:t xml:space="preserve"> also re</w:t>
      </w:r>
      <w:r w:rsidR="008E2405" w:rsidRPr="005162B4">
        <w:rPr>
          <w:rFonts w:ascii="Arial" w:hAnsi="Arial" w:cs="Arial"/>
          <w:color w:val="auto"/>
          <w:sz w:val="22"/>
          <w:szCs w:val="22"/>
        </w:rPr>
        <w:t>commended APEC Economic Leaders</w:t>
      </w:r>
      <w:r w:rsidR="000E6E5A" w:rsidRPr="005162B4">
        <w:rPr>
          <w:rFonts w:ascii="Arial" w:hAnsi="Arial" w:cs="Arial"/>
          <w:color w:val="auto"/>
          <w:sz w:val="22"/>
          <w:szCs w:val="22"/>
        </w:rPr>
        <w:t xml:space="preserve"> </w:t>
      </w:r>
      <w:r w:rsidR="00D62B91" w:rsidRPr="005162B4">
        <w:rPr>
          <w:rFonts w:ascii="Arial" w:hAnsi="Arial" w:cs="Arial"/>
          <w:color w:val="auto"/>
          <w:sz w:val="22"/>
          <w:szCs w:val="22"/>
        </w:rPr>
        <w:t xml:space="preserve">to create financial mechanism to encourage and support new investments in </w:t>
      </w:r>
      <w:proofErr w:type="gramStart"/>
      <w:r w:rsidR="000E6E5A" w:rsidRPr="005162B4">
        <w:rPr>
          <w:rFonts w:ascii="Arial" w:hAnsi="Arial" w:cs="Arial"/>
          <w:color w:val="auto"/>
          <w:sz w:val="22"/>
          <w:szCs w:val="22"/>
        </w:rPr>
        <w:t>renewable</w:t>
      </w:r>
      <w:proofErr w:type="gramEnd"/>
      <w:r w:rsidR="000E6E5A" w:rsidRPr="005162B4">
        <w:rPr>
          <w:rFonts w:ascii="Arial" w:hAnsi="Arial" w:cs="Arial"/>
          <w:color w:val="auto"/>
          <w:sz w:val="22"/>
          <w:szCs w:val="22"/>
        </w:rPr>
        <w:t xml:space="preserve"> energy projects.</w:t>
      </w:r>
    </w:p>
    <w:p w:rsidR="00626EED" w:rsidRPr="005162B4" w:rsidRDefault="00626EED" w:rsidP="00626EED">
      <w:pPr>
        <w:pStyle w:val="Default"/>
        <w:jc w:val="both"/>
        <w:rPr>
          <w:rFonts w:ascii="Arial" w:hAnsi="Arial" w:cs="Arial"/>
          <w:color w:val="auto"/>
          <w:sz w:val="22"/>
          <w:szCs w:val="22"/>
        </w:rPr>
      </w:pPr>
    </w:p>
    <w:p w:rsidR="0033121D" w:rsidRPr="005162B4" w:rsidRDefault="0033121D" w:rsidP="00626EED">
      <w:pPr>
        <w:pStyle w:val="Default"/>
        <w:jc w:val="both"/>
        <w:rPr>
          <w:rFonts w:ascii="Arial" w:hAnsi="Arial" w:cs="Arial"/>
          <w:b/>
          <w:color w:val="auto"/>
          <w:sz w:val="22"/>
          <w:szCs w:val="22"/>
          <w:u w:val="single"/>
        </w:rPr>
      </w:pPr>
      <w:r w:rsidRPr="005162B4">
        <w:rPr>
          <w:rFonts w:ascii="Arial" w:hAnsi="Arial" w:cs="Arial"/>
          <w:b/>
          <w:color w:val="auto"/>
          <w:sz w:val="22"/>
          <w:szCs w:val="22"/>
          <w:u w:val="single"/>
        </w:rPr>
        <w:t>Proposal</w:t>
      </w:r>
    </w:p>
    <w:p w:rsidR="0033121D" w:rsidRDefault="0033121D" w:rsidP="00626EED">
      <w:pPr>
        <w:pStyle w:val="Default"/>
        <w:jc w:val="both"/>
        <w:rPr>
          <w:rFonts w:ascii="Arial" w:hAnsi="Arial" w:cs="Arial"/>
          <w:color w:val="auto"/>
          <w:sz w:val="22"/>
          <w:szCs w:val="22"/>
        </w:rPr>
      </w:pPr>
    </w:p>
    <w:p w:rsidR="00E00AE5" w:rsidRPr="006B2290" w:rsidRDefault="00E00AE5" w:rsidP="00E00AE5">
      <w:pPr>
        <w:pStyle w:val="Default"/>
        <w:jc w:val="both"/>
        <w:rPr>
          <w:rFonts w:ascii="Arial" w:hAnsi="Arial" w:cs="Arial"/>
          <w:iCs/>
          <w:color w:val="auto"/>
          <w:sz w:val="22"/>
          <w:szCs w:val="22"/>
        </w:rPr>
      </w:pPr>
      <w:r w:rsidRPr="006B2290">
        <w:rPr>
          <w:rFonts w:ascii="Arial" w:hAnsi="Arial" w:cs="Arial"/>
          <w:color w:val="auto"/>
          <w:sz w:val="22"/>
          <w:szCs w:val="22"/>
        </w:rPr>
        <w:t>To carry this initiative forward, Indonesia proposes to hold a “</w:t>
      </w:r>
      <w:r w:rsidRPr="006B2290">
        <w:rPr>
          <w:rFonts w:ascii="Arial" w:hAnsi="Arial" w:cs="Arial"/>
          <w:b/>
          <w:i/>
          <w:color w:val="auto"/>
          <w:sz w:val="22"/>
          <w:szCs w:val="22"/>
        </w:rPr>
        <w:t>Conference on Clean and Sustainable Energy in APEC Region</w:t>
      </w:r>
      <w:r w:rsidRPr="006B2290">
        <w:rPr>
          <w:rFonts w:ascii="Arial" w:hAnsi="Arial" w:cs="Arial"/>
          <w:color w:val="auto"/>
          <w:sz w:val="22"/>
          <w:szCs w:val="22"/>
        </w:rPr>
        <w:t xml:space="preserve">” during APEC Leaders Summit in October 2013. This conference </w:t>
      </w:r>
      <w:r w:rsidRPr="006B2290">
        <w:rPr>
          <w:rFonts w:ascii="Arial" w:hAnsi="Arial" w:cs="Arial"/>
          <w:color w:val="auto"/>
          <w:sz w:val="22"/>
          <w:szCs w:val="22"/>
          <w:lang w:val="id-ID"/>
        </w:rPr>
        <w:t xml:space="preserve">is aimed at providing high level forum for international discussions on clean energy development and sustainability issues toward achieving the ideals and goals of the world’s </w:t>
      </w:r>
      <w:r w:rsidRPr="006B2290">
        <w:rPr>
          <w:rFonts w:ascii="Arial" w:hAnsi="Arial" w:cs="Arial"/>
          <w:i/>
          <w:iCs/>
          <w:color w:val="auto"/>
          <w:sz w:val="22"/>
          <w:szCs w:val="22"/>
          <w:lang w:val="id-ID"/>
        </w:rPr>
        <w:t>sustainable and equitable development</w:t>
      </w:r>
      <w:r w:rsidRPr="006B2290">
        <w:rPr>
          <w:rFonts w:ascii="Arial" w:hAnsi="Arial" w:cs="Arial"/>
          <w:iCs/>
          <w:color w:val="auto"/>
          <w:sz w:val="22"/>
          <w:szCs w:val="22"/>
        </w:rPr>
        <w:t xml:space="preserve"> in the region in accordance to the aforementioned agendas, namely </w:t>
      </w:r>
      <w:r w:rsidRPr="006B2290">
        <w:rPr>
          <w:rFonts w:ascii="Arial" w:hAnsi="Arial" w:cs="Arial"/>
          <w:b/>
          <w:i/>
          <w:iCs/>
          <w:color w:val="auto"/>
          <w:sz w:val="22"/>
          <w:szCs w:val="22"/>
        </w:rPr>
        <w:t>(i)</w:t>
      </w:r>
      <w:r w:rsidRPr="006B2290">
        <w:rPr>
          <w:rFonts w:ascii="Arial" w:hAnsi="Arial" w:cs="Arial"/>
          <w:i/>
          <w:iCs/>
          <w:color w:val="auto"/>
          <w:sz w:val="22"/>
          <w:szCs w:val="22"/>
        </w:rPr>
        <w:t xml:space="preserve"> </w:t>
      </w:r>
      <w:r w:rsidRPr="006B2290">
        <w:rPr>
          <w:rFonts w:ascii="Arial" w:hAnsi="Arial" w:cs="Arial"/>
          <w:i/>
          <w:color w:val="auto"/>
          <w:sz w:val="22"/>
          <w:szCs w:val="22"/>
        </w:rPr>
        <w:t>Bo</w:t>
      </w:r>
      <w:r w:rsidR="004254B9">
        <w:rPr>
          <w:rFonts w:ascii="Arial" w:hAnsi="Arial" w:cs="Arial"/>
          <w:i/>
          <w:color w:val="auto"/>
          <w:sz w:val="22"/>
          <w:szCs w:val="22"/>
        </w:rPr>
        <w:t>osting Investments in Renewable Energy</w:t>
      </w:r>
      <w:r w:rsidRPr="006B2290">
        <w:rPr>
          <w:rFonts w:ascii="Arial" w:hAnsi="Arial" w:cs="Arial"/>
          <w:i/>
          <w:iCs/>
          <w:color w:val="auto"/>
          <w:sz w:val="22"/>
          <w:szCs w:val="22"/>
        </w:rPr>
        <w:t xml:space="preserve">, </w:t>
      </w:r>
      <w:r w:rsidRPr="006B2290">
        <w:rPr>
          <w:rFonts w:ascii="Arial" w:hAnsi="Arial" w:cs="Arial"/>
          <w:b/>
          <w:i/>
          <w:iCs/>
          <w:color w:val="auto"/>
          <w:sz w:val="22"/>
          <w:szCs w:val="22"/>
        </w:rPr>
        <w:t>(ii)</w:t>
      </w:r>
      <w:r w:rsidRPr="006B2290">
        <w:rPr>
          <w:rFonts w:ascii="Arial" w:hAnsi="Arial" w:cs="Arial"/>
          <w:i/>
          <w:color w:val="auto"/>
          <w:sz w:val="22"/>
          <w:szCs w:val="22"/>
        </w:rPr>
        <w:t xml:space="preserve"> Capacity Building and Technical Cooperation</w:t>
      </w:r>
      <w:r w:rsidRPr="006B2290">
        <w:rPr>
          <w:rFonts w:ascii="Arial" w:hAnsi="Arial" w:cs="Arial"/>
          <w:i/>
          <w:iCs/>
          <w:color w:val="auto"/>
          <w:sz w:val="22"/>
          <w:szCs w:val="22"/>
        </w:rPr>
        <w:t xml:space="preserve">, </w:t>
      </w:r>
      <w:r w:rsidRPr="006B2290">
        <w:rPr>
          <w:rFonts w:ascii="Arial" w:hAnsi="Arial" w:cs="Arial"/>
          <w:iCs/>
          <w:color w:val="auto"/>
          <w:sz w:val="22"/>
          <w:szCs w:val="22"/>
        </w:rPr>
        <w:t xml:space="preserve">and </w:t>
      </w:r>
      <w:r w:rsidRPr="006B2290">
        <w:rPr>
          <w:rFonts w:ascii="Arial" w:hAnsi="Arial" w:cs="Arial"/>
          <w:b/>
          <w:i/>
          <w:iCs/>
          <w:color w:val="auto"/>
          <w:sz w:val="22"/>
          <w:szCs w:val="22"/>
        </w:rPr>
        <w:t>(iii)</w:t>
      </w:r>
      <w:r w:rsidRPr="006B2290">
        <w:rPr>
          <w:rFonts w:ascii="Arial" w:hAnsi="Arial" w:cs="Arial"/>
          <w:color w:val="auto"/>
          <w:sz w:val="22"/>
          <w:szCs w:val="22"/>
        </w:rPr>
        <w:t xml:space="preserve"> </w:t>
      </w:r>
      <w:r w:rsidRPr="006B2290">
        <w:rPr>
          <w:rFonts w:ascii="Arial" w:hAnsi="Arial" w:cs="Arial"/>
          <w:i/>
          <w:color w:val="auto"/>
          <w:sz w:val="22"/>
          <w:szCs w:val="22"/>
        </w:rPr>
        <w:t>Forging cooperation among APEC member economies to acquire optimum renewable energy development projects</w:t>
      </w:r>
      <w:r w:rsidRPr="006B2290">
        <w:rPr>
          <w:rFonts w:ascii="Arial" w:hAnsi="Arial" w:cs="Arial"/>
          <w:i/>
          <w:iCs/>
          <w:color w:val="auto"/>
          <w:sz w:val="22"/>
          <w:szCs w:val="22"/>
          <w:lang w:val="id-ID"/>
        </w:rPr>
        <w:t>.</w:t>
      </w:r>
    </w:p>
    <w:p w:rsidR="00626EED" w:rsidRPr="005162B4" w:rsidRDefault="00626EED" w:rsidP="00626EED">
      <w:pPr>
        <w:pStyle w:val="Default"/>
        <w:ind w:left="720"/>
        <w:jc w:val="both"/>
        <w:rPr>
          <w:rFonts w:ascii="Arial" w:hAnsi="Arial" w:cs="Arial"/>
          <w:color w:val="auto"/>
          <w:sz w:val="22"/>
          <w:szCs w:val="22"/>
        </w:rPr>
      </w:pPr>
    </w:p>
    <w:p w:rsidR="0011488D" w:rsidRDefault="00394629" w:rsidP="00626EED">
      <w:pPr>
        <w:pStyle w:val="Default"/>
        <w:jc w:val="both"/>
        <w:rPr>
          <w:rFonts w:ascii="Arial" w:hAnsi="Arial" w:cs="Arial"/>
          <w:color w:val="auto"/>
          <w:sz w:val="22"/>
          <w:szCs w:val="22"/>
        </w:rPr>
      </w:pPr>
      <w:r>
        <w:rPr>
          <w:rFonts w:ascii="Arial" w:hAnsi="Arial" w:cs="Arial"/>
          <w:b/>
          <w:color w:val="auto"/>
          <w:sz w:val="22"/>
          <w:szCs w:val="22"/>
        </w:rPr>
        <w:t xml:space="preserve">Boosting </w:t>
      </w:r>
      <w:r w:rsidR="0076625C" w:rsidRPr="00394629">
        <w:rPr>
          <w:rFonts w:ascii="Arial" w:hAnsi="Arial" w:cs="Arial"/>
          <w:b/>
          <w:color w:val="auto"/>
          <w:sz w:val="22"/>
          <w:szCs w:val="22"/>
        </w:rPr>
        <w:t>Investment</w:t>
      </w:r>
      <w:r>
        <w:rPr>
          <w:rFonts w:ascii="Arial" w:hAnsi="Arial" w:cs="Arial"/>
          <w:b/>
          <w:color w:val="auto"/>
          <w:sz w:val="22"/>
          <w:szCs w:val="22"/>
        </w:rPr>
        <w:t>s</w:t>
      </w:r>
      <w:r w:rsidR="0076625C" w:rsidRPr="00394629">
        <w:rPr>
          <w:rFonts w:ascii="Arial" w:hAnsi="Arial" w:cs="Arial"/>
          <w:b/>
          <w:color w:val="auto"/>
          <w:sz w:val="22"/>
          <w:szCs w:val="22"/>
        </w:rPr>
        <w:t xml:space="preserve"> in renewable</w:t>
      </w:r>
      <w:r w:rsidR="00BA1ABA">
        <w:rPr>
          <w:rFonts w:ascii="Arial" w:hAnsi="Arial" w:cs="Arial"/>
          <w:b/>
          <w:color w:val="auto"/>
          <w:sz w:val="22"/>
          <w:szCs w:val="22"/>
        </w:rPr>
        <w:t xml:space="preserve"> energy sector</w:t>
      </w:r>
      <w:r w:rsidR="008E2405" w:rsidRPr="005162B4">
        <w:rPr>
          <w:rFonts w:ascii="Arial" w:hAnsi="Arial" w:cs="Arial"/>
          <w:color w:val="auto"/>
          <w:sz w:val="22"/>
          <w:szCs w:val="22"/>
        </w:rPr>
        <w:t xml:space="preserve"> </w:t>
      </w:r>
      <w:r w:rsidR="0076625C" w:rsidRPr="005162B4">
        <w:rPr>
          <w:rFonts w:ascii="Arial" w:hAnsi="Arial" w:cs="Arial"/>
          <w:color w:val="auto"/>
          <w:sz w:val="22"/>
          <w:szCs w:val="22"/>
        </w:rPr>
        <w:t xml:space="preserve">must be supported by proper </w:t>
      </w:r>
      <w:r w:rsidR="0033121D" w:rsidRPr="005162B4">
        <w:rPr>
          <w:rFonts w:ascii="Arial" w:hAnsi="Arial" w:cs="Arial"/>
          <w:color w:val="auto"/>
          <w:sz w:val="22"/>
          <w:szCs w:val="22"/>
        </w:rPr>
        <w:t xml:space="preserve">government </w:t>
      </w:r>
      <w:r w:rsidR="0076625C" w:rsidRPr="005162B4">
        <w:rPr>
          <w:rFonts w:ascii="Arial" w:hAnsi="Arial" w:cs="Arial"/>
          <w:color w:val="auto"/>
          <w:sz w:val="22"/>
          <w:szCs w:val="22"/>
        </w:rPr>
        <w:t xml:space="preserve">policy and a </w:t>
      </w:r>
      <w:proofErr w:type="gramStart"/>
      <w:r w:rsidR="0076625C" w:rsidRPr="005162B4">
        <w:rPr>
          <w:rFonts w:ascii="Arial" w:hAnsi="Arial" w:cs="Arial"/>
          <w:color w:val="auto"/>
          <w:sz w:val="22"/>
          <w:szCs w:val="22"/>
        </w:rPr>
        <w:t>conducive</w:t>
      </w:r>
      <w:proofErr w:type="gramEnd"/>
      <w:r w:rsidR="0076625C" w:rsidRPr="005162B4">
        <w:rPr>
          <w:rFonts w:ascii="Arial" w:hAnsi="Arial" w:cs="Arial"/>
          <w:color w:val="auto"/>
          <w:sz w:val="22"/>
          <w:szCs w:val="22"/>
        </w:rPr>
        <w:t xml:space="preserve"> business environment. </w:t>
      </w:r>
      <w:r w:rsidR="0011488D">
        <w:rPr>
          <w:rFonts w:ascii="Arial" w:hAnsi="Arial" w:cs="Arial"/>
          <w:color w:val="auto"/>
          <w:sz w:val="22"/>
          <w:szCs w:val="22"/>
        </w:rPr>
        <w:t>The advent of progress in new technology and rapid increase in production capacity in renewable energy resources such as solar and wind have made it more competitive against conventional technology in</w:t>
      </w:r>
      <w:r w:rsidR="00947D6F">
        <w:rPr>
          <w:rFonts w:ascii="Arial" w:hAnsi="Arial" w:cs="Arial"/>
          <w:color w:val="auto"/>
          <w:sz w:val="22"/>
          <w:szCs w:val="22"/>
        </w:rPr>
        <w:t xml:space="preserve"> energy. Furthermore, mandatory bio-fuels use for transportation should be refined so as to be balanced with the need to preserve the bio-diversity and lands needed to produce sustainable food sources. Policy such as feed in tariffs and other incentive mechanisms to stimulate investments in renewable; support domestic industries and create new jobs should be continued and enhanced as long as it is required to ensure a healthy growth of renewable deployment that will further provide attractive returns to investors. Also an important factor in contributing to the progress of renewable energy is the enhancement of physical and financial infrastructure. </w:t>
      </w:r>
      <w:r w:rsidR="0011488D">
        <w:rPr>
          <w:rFonts w:ascii="Arial" w:hAnsi="Arial" w:cs="Arial"/>
          <w:color w:val="auto"/>
          <w:sz w:val="22"/>
          <w:szCs w:val="22"/>
        </w:rPr>
        <w:t xml:space="preserve">  </w:t>
      </w:r>
      <w:r w:rsidR="0033121D" w:rsidRPr="005162B4">
        <w:rPr>
          <w:rFonts w:ascii="Arial" w:hAnsi="Arial" w:cs="Arial"/>
          <w:color w:val="auto"/>
          <w:sz w:val="22"/>
          <w:szCs w:val="22"/>
        </w:rPr>
        <w:t xml:space="preserve"> </w:t>
      </w:r>
    </w:p>
    <w:p w:rsidR="0011488D" w:rsidRDefault="0011488D" w:rsidP="00626EED">
      <w:pPr>
        <w:pStyle w:val="Default"/>
        <w:jc w:val="both"/>
        <w:rPr>
          <w:rFonts w:ascii="Arial" w:hAnsi="Arial" w:cs="Arial"/>
          <w:color w:val="auto"/>
          <w:sz w:val="22"/>
          <w:szCs w:val="22"/>
        </w:rPr>
      </w:pPr>
    </w:p>
    <w:p w:rsidR="0076625C" w:rsidRPr="005162B4" w:rsidRDefault="009964C0" w:rsidP="00626EED">
      <w:pPr>
        <w:pStyle w:val="Default"/>
        <w:jc w:val="both"/>
        <w:rPr>
          <w:rFonts w:ascii="Arial" w:hAnsi="Arial" w:cs="Arial"/>
          <w:color w:val="auto"/>
          <w:sz w:val="22"/>
          <w:szCs w:val="22"/>
        </w:rPr>
      </w:pPr>
      <w:r w:rsidRPr="009964C0">
        <w:rPr>
          <w:rFonts w:ascii="Arial" w:hAnsi="Arial" w:cs="Arial"/>
          <w:b/>
          <w:color w:val="auto"/>
          <w:sz w:val="22"/>
          <w:szCs w:val="22"/>
        </w:rPr>
        <w:t>Capacity building and technical cooperation</w:t>
      </w:r>
      <w:r>
        <w:rPr>
          <w:rFonts w:ascii="Arial" w:hAnsi="Arial" w:cs="Arial"/>
          <w:color w:val="auto"/>
          <w:sz w:val="22"/>
          <w:szCs w:val="22"/>
        </w:rPr>
        <w:t xml:space="preserve"> in r</w:t>
      </w:r>
      <w:r w:rsidR="00AE7B09" w:rsidRPr="005162B4">
        <w:rPr>
          <w:rFonts w:ascii="Arial" w:hAnsi="Arial" w:cs="Arial"/>
          <w:color w:val="auto"/>
          <w:sz w:val="22"/>
          <w:szCs w:val="22"/>
        </w:rPr>
        <w:t>enewable projects involve advanced technolog</w:t>
      </w:r>
      <w:r w:rsidR="00E9300B" w:rsidRPr="005162B4">
        <w:rPr>
          <w:rFonts w:ascii="Arial" w:hAnsi="Arial" w:cs="Arial"/>
          <w:color w:val="auto"/>
          <w:sz w:val="22"/>
          <w:szCs w:val="22"/>
        </w:rPr>
        <w:t>ies</w:t>
      </w:r>
      <w:r w:rsidR="00AE7B09" w:rsidRPr="005162B4">
        <w:rPr>
          <w:rFonts w:ascii="Arial" w:hAnsi="Arial" w:cs="Arial"/>
          <w:color w:val="auto"/>
          <w:sz w:val="22"/>
          <w:szCs w:val="22"/>
        </w:rPr>
        <w:t xml:space="preserve"> and require skilled labor force</w:t>
      </w:r>
      <w:r w:rsidR="00E9300B" w:rsidRPr="005162B4">
        <w:rPr>
          <w:rFonts w:ascii="Arial" w:hAnsi="Arial" w:cs="Arial"/>
          <w:color w:val="auto"/>
          <w:sz w:val="22"/>
          <w:szCs w:val="22"/>
        </w:rPr>
        <w:t>s</w:t>
      </w:r>
      <w:r w:rsidR="00AE7B09" w:rsidRPr="005162B4">
        <w:rPr>
          <w:rFonts w:ascii="Arial" w:hAnsi="Arial" w:cs="Arial"/>
          <w:color w:val="auto"/>
          <w:sz w:val="22"/>
          <w:szCs w:val="22"/>
        </w:rPr>
        <w:t>. Th</w:t>
      </w:r>
      <w:r w:rsidR="00E9300B" w:rsidRPr="005162B4">
        <w:rPr>
          <w:rFonts w:ascii="Arial" w:hAnsi="Arial" w:cs="Arial"/>
          <w:color w:val="auto"/>
          <w:sz w:val="22"/>
          <w:szCs w:val="22"/>
        </w:rPr>
        <w:t>ese</w:t>
      </w:r>
      <w:r w:rsidR="00AE7B09" w:rsidRPr="005162B4">
        <w:rPr>
          <w:rFonts w:ascii="Arial" w:hAnsi="Arial" w:cs="Arial"/>
          <w:color w:val="auto"/>
          <w:sz w:val="22"/>
          <w:szCs w:val="22"/>
        </w:rPr>
        <w:t xml:space="preserve"> capabilit</w:t>
      </w:r>
      <w:r w:rsidR="00E9300B" w:rsidRPr="005162B4">
        <w:rPr>
          <w:rFonts w:ascii="Arial" w:hAnsi="Arial" w:cs="Arial"/>
          <w:color w:val="auto"/>
          <w:sz w:val="22"/>
          <w:szCs w:val="22"/>
        </w:rPr>
        <w:t>ies</w:t>
      </w:r>
      <w:r w:rsidR="00AE7B09" w:rsidRPr="005162B4">
        <w:rPr>
          <w:rFonts w:ascii="Arial" w:hAnsi="Arial" w:cs="Arial"/>
          <w:color w:val="auto"/>
          <w:sz w:val="22"/>
          <w:szCs w:val="22"/>
        </w:rPr>
        <w:t xml:space="preserve"> cannot be developed overnight</w:t>
      </w:r>
      <w:r w:rsidR="00E9300B" w:rsidRPr="005162B4">
        <w:rPr>
          <w:rFonts w:ascii="Arial" w:hAnsi="Arial" w:cs="Arial"/>
          <w:color w:val="auto"/>
          <w:sz w:val="22"/>
          <w:szCs w:val="22"/>
        </w:rPr>
        <w:t>. We must develop</w:t>
      </w:r>
      <w:r w:rsidR="00AE7B09" w:rsidRPr="005162B4">
        <w:rPr>
          <w:rFonts w:ascii="Arial" w:hAnsi="Arial" w:cs="Arial"/>
          <w:color w:val="auto"/>
          <w:sz w:val="22"/>
          <w:szCs w:val="22"/>
        </w:rPr>
        <w:t xml:space="preserve"> proper</w:t>
      </w:r>
      <w:r w:rsidR="00E9300B" w:rsidRPr="005162B4">
        <w:rPr>
          <w:rFonts w:ascii="Arial" w:hAnsi="Arial" w:cs="Arial"/>
          <w:color w:val="auto"/>
          <w:sz w:val="22"/>
          <w:szCs w:val="22"/>
        </w:rPr>
        <w:t xml:space="preserve"> long-term</w:t>
      </w:r>
      <w:r w:rsidR="00AE7B09" w:rsidRPr="005162B4">
        <w:rPr>
          <w:rFonts w:ascii="Arial" w:hAnsi="Arial" w:cs="Arial"/>
          <w:color w:val="auto"/>
          <w:sz w:val="22"/>
          <w:szCs w:val="22"/>
        </w:rPr>
        <w:t xml:space="preserve"> planning</w:t>
      </w:r>
      <w:r w:rsidR="00B15487" w:rsidRPr="005162B4">
        <w:rPr>
          <w:rFonts w:ascii="Arial" w:hAnsi="Arial" w:cs="Arial"/>
          <w:color w:val="auto"/>
          <w:sz w:val="22"/>
          <w:szCs w:val="22"/>
        </w:rPr>
        <w:t xml:space="preserve"> of capability building.</w:t>
      </w:r>
      <w:r w:rsidR="00947D6F">
        <w:rPr>
          <w:rFonts w:ascii="Arial" w:hAnsi="Arial" w:cs="Arial"/>
          <w:color w:val="auto"/>
          <w:sz w:val="22"/>
          <w:szCs w:val="22"/>
        </w:rPr>
        <w:t xml:space="preserve"> </w:t>
      </w:r>
      <w:r w:rsidR="00AE7B09" w:rsidRPr="005162B4">
        <w:rPr>
          <w:rFonts w:ascii="Arial" w:hAnsi="Arial" w:cs="Arial"/>
          <w:color w:val="auto"/>
          <w:sz w:val="22"/>
          <w:szCs w:val="22"/>
        </w:rPr>
        <w:t xml:space="preserve">Mutual cooperation between APEC members is </w:t>
      </w:r>
      <w:proofErr w:type="gramStart"/>
      <w:r w:rsidR="00AE7B09" w:rsidRPr="005162B4">
        <w:rPr>
          <w:rFonts w:ascii="Arial" w:hAnsi="Arial" w:cs="Arial"/>
          <w:color w:val="auto"/>
          <w:sz w:val="22"/>
          <w:szCs w:val="22"/>
        </w:rPr>
        <w:t>key</w:t>
      </w:r>
      <w:proofErr w:type="gramEnd"/>
      <w:r w:rsidR="00AE7B09" w:rsidRPr="005162B4">
        <w:rPr>
          <w:rFonts w:ascii="Arial" w:hAnsi="Arial" w:cs="Arial"/>
          <w:color w:val="auto"/>
          <w:sz w:val="22"/>
          <w:szCs w:val="22"/>
        </w:rPr>
        <w:t xml:space="preserve"> to </w:t>
      </w:r>
      <w:r w:rsidR="006E7769" w:rsidRPr="005162B4">
        <w:rPr>
          <w:rFonts w:ascii="Arial" w:hAnsi="Arial" w:cs="Arial"/>
          <w:color w:val="auto"/>
          <w:sz w:val="22"/>
          <w:szCs w:val="22"/>
          <w:lang w:val="id-ID"/>
        </w:rPr>
        <w:t>strengthening</w:t>
      </w:r>
      <w:bookmarkStart w:id="0" w:name="_GoBack"/>
      <w:bookmarkEnd w:id="0"/>
      <w:r w:rsidR="00E9300B" w:rsidRPr="005162B4">
        <w:rPr>
          <w:rFonts w:ascii="Arial" w:hAnsi="Arial" w:cs="Arial"/>
          <w:color w:val="auto"/>
          <w:sz w:val="22"/>
          <w:szCs w:val="22"/>
        </w:rPr>
        <w:t xml:space="preserve"> these capabilities</w:t>
      </w:r>
      <w:r w:rsidR="001E69CF" w:rsidRPr="005162B4">
        <w:rPr>
          <w:rFonts w:ascii="Arial" w:hAnsi="Arial" w:cs="Arial"/>
          <w:color w:val="auto"/>
          <w:sz w:val="22"/>
          <w:szCs w:val="22"/>
        </w:rPr>
        <w:t>. Developed</w:t>
      </w:r>
      <w:r w:rsidR="00EB5F54" w:rsidRPr="005162B4">
        <w:rPr>
          <w:rFonts w:ascii="Arial" w:hAnsi="Arial" w:cs="Arial"/>
          <w:color w:val="auto"/>
          <w:sz w:val="22"/>
          <w:szCs w:val="22"/>
        </w:rPr>
        <w:t xml:space="preserve"> economies </w:t>
      </w:r>
      <w:r w:rsidR="001E69CF" w:rsidRPr="005162B4">
        <w:rPr>
          <w:rFonts w:ascii="Arial" w:hAnsi="Arial" w:cs="Arial"/>
          <w:color w:val="auto"/>
          <w:sz w:val="22"/>
          <w:szCs w:val="22"/>
        </w:rPr>
        <w:t>can bring in expertise and technology</w:t>
      </w:r>
      <w:r w:rsidR="00EB5F54" w:rsidRPr="005162B4">
        <w:rPr>
          <w:rFonts w:ascii="Arial" w:hAnsi="Arial" w:cs="Arial"/>
          <w:color w:val="auto"/>
          <w:sz w:val="22"/>
          <w:szCs w:val="22"/>
        </w:rPr>
        <w:t>,</w:t>
      </w:r>
      <w:r w:rsidR="001E69CF" w:rsidRPr="005162B4">
        <w:rPr>
          <w:rFonts w:ascii="Arial" w:hAnsi="Arial" w:cs="Arial"/>
          <w:color w:val="auto"/>
          <w:sz w:val="22"/>
          <w:szCs w:val="22"/>
        </w:rPr>
        <w:t xml:space="preserve"> while the developing</w:t>
      </w:r>
      <w:r w:rsidR="00EB5F54" w:rsidRPr="005162B4">
        <w:rPr>
          <w:rFonts w:ascii="Arial" w:hAnsi="Arial" w:cs="Arial"/>
          <w:color w:val="auto"/>
          <w:sz w:val="22"/>
          <w:szCs w:val="22"/>
        </w:rPr>
        <w:t xml:space="preserve"> economies</w:t>
      </w:r>
      <w:r w:rsidR="00B15487" w:rsidRPr="005162B4">
        <w:rPr>
          <w:rFonts w:ascii="Arial" w:hAnsi="Arial" w:cs="Arial"/>
          <w:color w:val="auto"/>
          <w:sz w:val="22"/>
          <w:szCs w:val="22"/>
        </w:rPr>
        <w:t xml:space="preserve"> </w:t>
      </w:r>
      <w:r w:rsidR="001E69CF" w:rsidRPr="005162B4">
        <w:rPr>
          <w:rFonts w:ascii="Arial" w:hAnsi="Arial" w:cs="Arial"/>
          <w:color w:val="auto"/>
          <w:sz w:val="22"/>
          <w:szCs w:val="22"/>
        </w:rPr>
        <w:t>ha</w:t>
      </w:r>
      <w:r w:rsidR="00E9300B" w:rsidRPr="005162B4">
        <w:rPr>
          <w:rFonts w:ascii="Arial" w:hAnsi="Arial" w:cs="Arial"/>
          <w:color w:val="auto"/>
          <w:sz w:val="22"/>
          <w:szCs w:val="22"/>
        </w:rPr>
        <w:t>ve</w:t>
      </w:r>
      <w:r w:rsidR="001E69CF" w:rsidRPr="005162B4">
        <w:rPr>
          <w:rFonts w:ascii="Arial" w:hAnsi="Arial" w:cs="Arial"/>
          <w:color w:val="auto"/>
          <w:sz w:val="22"/>
          <w:szCs w:val="22"/>
        </w:rPr>
        <w:t xml:space="preserve"> natural resources</w:t>
      </w:r>
      <w:r w:rsidR="00EB5F54" w:rsidRPr="005162B4">
        <w:rPr>
          <w:rFonts w:ascii="Arial" w:hAnsi="Arial" w:cs="Arial"/>
          <w:color w:val="auto"/>
          <w:sz w:val="22"/>
          <w:szCs w:val="22"/>
        </w:rPr>
        <w:t xml:space="preserve"> needed</w:t>
      </w:r>
      <w:r w:rsidR="001E69CF" w:rsidRPr="005162B4">
        <w:rPr>
          <w:rFonts w:ascii="Arial" w:hAnsi="Arial" w:cs="Arial"/>
          <w:color w:val="auto"/>
          <w:sz w:val="22"/>
          <w:szCs w:val="22"/>
        </w:rPr>
        <w:t xml:space="preserve"> for renewable projects. Financing for renewable projects can also be obtained from countries </w:t>
      </w:r>
      <w:r w:rsidR="00345981" w:rsidRPr="005162B4">
        <w:rPr>
          <w:rFonts w:ascii="Arial" w:hAnsi="Arial" w:cs="Arial"/>
          <w:color w:val="auto"/>
          <w:sz w:val="22"/>
          <w:szCs w:val="22"/>
        </w:rPr>
        <w:t xml:space="preserve">that </w:t>
      </w:r>
      <w:r w:rsidR="001E69CF" w:rsidRPr="005162B4">
        <w:rPr>
          <w:rFonts w:ascii="Arial" w:hAnsi="Arial" w:cs="Arial"/>
          <w:color w:val="auto"/>
          <w:sz w:val="22"/>
          <w:szCs w:val="22"/>
        </w:rPr>
        <w:t>ha</w:t>
      </w:r>
      <w:r w:rsidR="00E9300B" w:rsidRPr="005162B4">
        <w:rPr>
          <w:rFonts w:ascii="Arial" w:hAnsi="Arial" w:cs="Arial"/>
          <w:color w:val="auto"/>
          <w:sz w:val="22"/>
          <w:szCs w:val="22"/>
        </w:rPr>
        <w:t>ve</w:t>
      </w:r>
      <w:r w:rsidR="001E69CF" w:rsidRPr="005162B4">
        <w:rPr>
          <w:rFonts w:ascii="Arial" w:hAnsi="Arial" w:cs="Arial"/>
          <w:color w:val="auto"/>
          <w:sz w:val="22"/>
          <w:szCs w:val="22"/>
        </w:rPr>
        <w:t xml:space="preserve"> already established “</w:t>
      </w:r>
      <w:r w:rsidR="001E69CF" w:rsidRPr="005162B4">
        <w:rPr>
          <w:rFonts w:ascii="Arial" w:hAnsi="Arial" w:cs="Arial"/>
          <w:i/>
          <w:color w:val="auto"/>
          <w:sz w:val="22"/>
          <w:szCs w:val="22"/>
        </w:rPr>
        <w:t>green funding</w:t>
      </w:r>
      <w:r w:rsidR="001E69CF" w:rsidRPr="005162B4">
        <w:rPr>
          <w:rFonts w:ascii="Arial" w:hAnsi="Arial" w:cs="Arial"/>
          <w:color w:val="auto"/>
          <w:sz w:val="22"/>
          <w:szCs w:val="22"/>
        </w:rPr>
        <w:t>”.</w:t>
      </w:r>
      <w:r w:rsidR="00AE7B09" w:rsidRPr="005162B4">
        <w:rPr>
          <w:rFonts w:ascii="Arial" w:hAnsi="Arial" w:cs="Arial"/>
          <w:color w:val="auto"/>
          <w:sz w:val="22"/>
          <w:szCs w:val="22"/>
        </w:rPr>
        <w:t xml:space="preserve">  </w:t>
      </w:r>
      <w:r w:rsidR="0076625C" w:rsidRPr="005162B4">
        <w:rPr>
          <w:rFonts w:ascii="Arial" w:hAnsi="Arial" w:cs="Arial"/>
          <w:color w:val="auto"/>
          <w:sz w:val="22"/>
          <w:szCs w:val="22"/>
        </w:rPr>
        <w:t xml:space="preserve"> </w:t>
      </w:r>
    </w:p>
    <w:p w:rsidR="00B15487" w:rsidRPr="005162B4" w:rsidRDefault="00B15487" w:rsidP="00626EED">
      <w:pPr>
        <w:pStyle w:val="Default"/>
        <w:jc w:val="both"/>
        <w:rPr>
          <w:rFonts w:ascii="Arial" w:hAnsi="Arial" w:cs="Arial"/>
          <w:color w:val="auto"/>
          <w:sz w:val="22"/>
          <w:szCs w:val="22"/>
        </w:rPr>
      </w:pPr>
    </w:p>
    <w:p w:rsidR="00F36D08" w:rsidRDefault="006B2290" w:rsidP="00626EED">
      <w:pPr>
        <w:pStyle w:val="Default"/>
        <w:jc w:val="both"/>
        <w:rPr>
          <w:rFonts w:ascii="Arial" w:hAnsi="Arial" w:cs="Arial"/>
          <w:b/>
          <w:color w:val="auto"/>
          <w:sz w:val="22"/>
          <w:szCs w:val="22"/>
          <w:u w:val="single"/>
        </w:rPr>
      </w:pPr>
      <w:r>
        <w:rPr>
          <w:rFonts w:ascii="Arial" w:hAnsi="Arial" w:cs="Arial"/>
          <w:color w:val="auto"/>
          <w:sz w:val="22"/>
          <w:szCs w:val="22"/>
        </w:rPr>
        <w:t xml:space="preserve">In </w:t>
      </w:r>
      <w:r w:rsidRPr="006B2290">
        <w:rPr>
          <w:rFonts w:ascii="Arial" w:hAnsi="Arial" w:cs="Arial"/>
          <w:b/>
          <w:color w:val="auto"/>
          <w:sz w:val="22"/>
          <w:szCs w:val="22"/>
        </w:rPr>
        <w:t>forging cooperation to acquire optimum renewable energy development projects</w:t>
      </w:r>
      <w:r>
        <w:rPr>
          <w:rFonts w:ascii="Arial" w:hAnsi="Arial" w:cs="Arial"/>
          <w:color w:val="auto"/>
          <w:sz w:val="22"/>
          <w:szCs w:val="22"/>
        </w:rPr>
        <w:t xml:space="preserve">, </w:t>
      </w:r>
      <w:r w:rsidR="00B15487" w:rsidRPr="005162B4">
        <w:rPr>
          <w:rFonts w:ascii="Arial" w:hAnsi="Arial" w:cs="Arial"/>
          <w:color w:val="auto"/>
          <w:sz w:val="22"/>
          <w:szCs w:val="22"/>
        </w:rPr>
        <w:t xml:space="preserve">APEC </w:t>
      </w:r>
      <w:r w:rsidR="006E7769" w:rsidRPr="005162B4">
        <w:rPr>
          <w:rFonts w:ascii="Arial" w:hAnsi="Arial" w:cs="Arial"/>
          <w:color w:val="auto"/>
          <w:sz w:val="22"/>
          <w:szCs w:val="22"/>
          <w:lang w:val="id-ID"/>
        </w:rPr>
        <w:t xml:space="preserve">can </w:t>
      </w:r>
      <w:r w:rsidR="00B15487" w:rsidRPr="005162B4">
        <w:rPr>
          <w:rFonts w:ascii="Arial" w:hAnsi="Arial" w:cs="Arial"/>
          <w:color w:val="auto"/>
          <w:sz w:val="22"/>
          <w:szCs w:val="22"/>
        </w:rPr>
        <w:t xml:space="preserve">play </w:t>
      </w:r>
      <w:r w:rsidR="006E7769" w:rsidRPr="005162B4">
        <w:rPr>
          <w:rFonts w:ascii="Arial" w:hAnsi="Arial" w:cs="Arial"/>
          <w:color w:val="auto"/>
          <w:sz w:val="22"/>
          <w:szCs w:val="22"/>
          <w:lang w:val="id-ID"/>
        </w:rPr>
        <w:t xml:space="preserve">an </w:t>
      </w:r>
      <w:r w:rsidR="00B15487" w:rsidRPr="005162B4">
        <w:rPr>
          <w:rFonts w:ascii="Arial" w:hAnsi="Arial" w:cs="Arial"/>
          <w:color w:val="auto"/>
          <w:sz w:val="22"/>
          <w:szCs w:val="22"/>
        </w:rPr>
        <w:t xml:space="preserve">important role </w:t>
      </w:r>
      <w:r w:rsidR="00EB5F54" w:rsidRPr="005162B4">
        <w:rPr>
          <w:rFonts w:ascii="Arial" w:hAnsi="Arial" w:cs="Arial"/>
          <w:color w:val="auto"/>
          <w:sz w:val="22"/>
          <w:szCs w:val="22"/>
        </w:rPr>
        <w:t>in</w:t>
      </w:r>
      <w:r w:rsidR="00B15487" w:rsidRPr="005162B4">
        <w:rPr>
          <w:rFonts w:ascii="Arial" w:hAnsi="Arial" w:cs="Arial"/>
          <w:color w:val="auto"/>
          <w:sz w:val="22"/>
          <w:szCs w:val="22"/>
        </w:rPr>
        <w:t xml:space="preserve"> reduc</w:t>
      </w:r>
      <w:r w:rsidR="00EB5F54" w:rsidRPr="005162B4">
        <w:rPr>
          <w:rFonts w:ascii="Arial" w:hAnsi="Arial" w:cs="Arial"/>
          <w:color w:val="auto"/>
          <w:sz w:val="22"/>
          <w:szCs w:val="22"/>
        </w:rPr>
        <w:t>ing</w:t>
      </w:r>
      <w:r w:rsidR="00B15487" w:rsidRPr="005162B4">
        <w:rPr>
          <w:rFonts w:ascii="Arial" w:hAnsi="Arial" w:cs="Arial"/>
          <w:color w:val="auto"/>
          <w:sz w:val="22"/>
          <w:szCs w:val="22"/>
        </w:rPr>
        <w:t xml:space="preserve"> </w:t>
      </w:r>
      <w:r w:rsidR="00BF20F0" w:rsidRPr="005162B4">
        <w:rPr>
          <w:rFonts w:ascii="Arial" w:hAnsi="Arial" w:cs="Arial"/>
          <w:color w:val="auto"/>
          <w:sz w:val="22"/>
          <w:szCs w:val="22"/>
        </w:rPr>
        <w:t xml:space="preserve">global </w:t>
      </w:r>
      <w:r w:rsidR="00B15487" w:rsidRPr="005162B4">
        <w:rPr>
          <w:rFonts w:ascii="Arial" w:hAnsi="Arial" w:cs="Arial"/>
          <w:color w:val="auto"/>
          <w:sz w:val="22"/>
          <w:szCs w:val="22"/>
        </w:rPr>
        <w:t>GHG emissions</w:t>
      </w:r>
      <w:r w:rsidR="00E9300B" w:rsidRPr="005162B4">
        <w:rPr>
          <w:rFonts w:ascii="Arial" w:hAnsi="Arial" w:cs="Arial"/>
          <w:color w:val="auto"/>
          <w:sz w:val="22"/>
          <w:szCs w:val="22"/>
        </w:rPr>
        <w:t>.</w:t>
      </w:r>
      <w:r w:rsidR="00B15487" w:rsidRPr="005162B4">
        <w:rPr>
          <w:rFonts w:ascii="Arial" w:hAnsi="Arial" w:cs="Arial"/>
          <w:color w:val="auto"/>
          <w:sz w:val="22"/>
          <w:szCs w:val="22"/>
        </w:rPr>
        <w:t xml:space="preserve"> </w:t>
      </w:r>
      <w:r w:rsidR="00E9300B" w:rsidRPr="005162B4">
        <w:rPr>
          <w:rFonts w:ascii="Arial" w:hAnsi="Arial" w:cs="Arial"/>
          <w:color w:val="auto"/>
          <w:sz w:val="22"/>
          <w:szCs w:val="22"/>
        </w:rPr>
        <w:t>W</w:t>
      </w:r>
      <w:r w:rsidR="00B15487" w:rsidRPr="005162B4">
        <w:rPr>
          <w:rFonts w:ascii="Arial" w:hAnsi="Arial" w:cs="Arial"/>
          <w:color w:val="auto"/>
          <w:sz w:val="22"/>
          <w:szCs w:val="22"/>
        </w:rPr>
        <w:t xml:space="preserve">ith </w:t>
      </w:r>
      <w:r w:rsidR="006E7769" w:rsidRPr="005162B4">
        <w:rPr>
          <w:rFonts w:ascii="Arial" w:hAnsi="Arial" w:cs="Arial"/>
          <w:color w:val="auto"/>
          <w:sz w:val="22"/>
          <w:szCs w:val="22"/>
          <w:lang w:val="id-ID"/>
        </w:rPr>
        <w:t xml:space="preserve">a </w:t>
      </w:r>
      <w:proofErr w:type="gramStart"/>
      <w:r w:rsidR="006E7769" w:rsidRPr="005162B4">
        <w:rPr>
          <w:rFonts w:ascii="Arial" w:hAnsi="Arial" w:cs="Arial"/>
          <w:color w:val="auto"/>
          <w:sz w:val="22"/>
          <w:szCs w:val="22"/>
          <w:lang w:val="id-ID"/>
        </w:rPr>
        <w:t>conducive</w:t>
      </w:r>
      <w:proofErr w:type="gramEnd"/>
      <w:r w:rsidR="00B15487" w:rsidRPr="005162B4">
        <w:rPr>
          <w:rFonts w:ascii="Arial" w:hAnsi="Arial" w:cs="Arial"/>
          <w:color w:val="auto"/>
          <w:sz w:val="22"/>
          <w:szCs w:val="22"/>
        </w:rPr>
        <w:t xml:space="preserve"> investment environment, technology and capability building</w:t>
      </w:r>
      <w:r w:rsidR="00EB5F54" w:rsidRPr="005162B4">
        <w:rPr>
          <w:rFonts w:ascii="Arial" w:hAnsi="Arial" w:cs="Arial"/>
          <w:color w:val="auto"/>
          <w:sz w:val="22"/>
          <w:szCs w:val="22"/>
        </w:rPr>
        <w:t>,</w:t>
      </w:r>
      <w:r w:rsidR="00B15487" w:rsidRPr="005162B4">
        <w:rPr>
          <w:rFonts w:ascii="Arial" w:hAnsi="Arial" w:cs="Arial"/>
          <w:color w:val="auto"/>
          <w:sz w:val="22"/>
          <w:szCs w:val="22"/>
        </w:rPr>
        <w:t xml:space="preserve"> </w:t>
      </w:r>
      <w:r w:rsidR="00EB5F54" w:rsidRPr="005162B4">
        <w:rPr>
          <w:rFonts w:ascii="Arial" w:hAnsi="Arial" w:cs="Arial"/>
          <w:color w:val="auto"/>
          <w:sz w:val="22"/>
          <w:szCs w:val="22"/>
        </w:rPr>
        <w:t xml:space="preserve">as well as </w:t>
      </w:r>
      <w:r w:rsidR="00B15487" w:rsidRPr="005162B4">
        <w:rPr>
          <w:rFonts w:ascii="Arial" w:hAnsi="Arial" w:cs="Arial"/>
          <w:color w:val="auto"/>
          <w:sz w:val="22"/>
          <w:szCs w:val="22"/>
        </w:rPr>
        <w:t>cooperation between APEC members</w:t>
      </w:r>
      <w:r w:rsidR="00EB5F54" w:rsidRPr="005162B4">
        <w:rPr>
          <w:rFonts w:ascii="Arial" w:hAnsi="Arial" w:cs="Arial"/>
          <w:color w:val="auto"/>
          <w:sz w:val="22"/>
          <w:szCs w:val="22"/>
        </w:rPr>
        <w:t>,</w:t>
      </w:r>
      <w:r w:rsidR="00B15487" w:rsidRPr="005162B4">
        <w:rPr>
          <w:rFonts w:ascii="Arial" w:hAnsi="Arial" w:cs="Arial"/>
          <w:color w:val="auto"/>
          <w:sz w:val="22"/>
          <w:szCs w:val="22"/>
        </w:rPr>
        <w:t xml:space="preserve"> we are confident</w:t>
      </w:r>
      <w:r w:rsidR="00EB5F54" w:rsidRPr="005162B4">
        <w:rPr>
          <w:rFonts w:ascii="Arial" w:hAnsi="Arial" w:cs="Arial"/>
          <w:color w:val="auto"/>
          <w:sz w:val="22"/>
          <w:szCs w:val="22"/>
        </w:rPr>
        <w:t xml:space="preserve"> that</w:t>
      </w:r>
      <w:r w:rsidR="00B15487" w:rsidRPr="005162B4">
        <w:rPr>
          <w:rFonts w:ascii="Arial" w:hAnsi="Arial" w:cs="Arial"/>
          <w:color w:val="auto"/>
          <w:sz w:val="22"/>
          <w:szCs w:val="22"/>
        </w:rPr>
        <w:t xml:space="preserve"> we will able to make significant contributions in renewable energy development</w:t>
      </w:r>
      <w:r w:rsidR="005162B4" w:rsidRPr="00F36D08">
        <w:rPr>
          <w:rFonts w:ascii="Arial" w:hAnsi="Arial" w:cs="Arial"/>
          <w:b/>
          <w:color w:val="auto"/>
          <w:sz w:val="22"/>
          <w:szCs w:val="22"/>
        </w:rPr>
        <w:t>.</w:t>
      </w:r>
    </w:p>
    <w:p w:rsidR="005162B4" w:rsidRPr="005162B4" w:rsidRDefault="005162B4" w:rsidP="00626EED">
      <w:pPr>
        <w:pStyle w:val="Default"/>
        <w:jc w:val="both"/>
        <w:rPr>
          <w:rFonts w:ascii="Arial" w:hAnsi="Arial" w:cs="Arial"/>
          <w:color w:val="auto"/>
          <w:sz w:val="22"/>
          <w:szCs w:val="22"/>
        </w:rPr>
      </w:pPr>
    </w:p>
    <w:p w:rsidR="005162B4" w:rsidRDefault="005162B4" w:rsidP="005162B4">
      <w:pPr>
        <w:pStyle w:val="Default"/>
        <w:jc w:val="both"/>
        <w:rPr>
          <w:rFonts w:ascii="Arial" w:hAnsi="Arial" w:cs="Arial"/>
          <w:iCs/>
          <w:color w:val="auto"/>
          <w:sz w:val="22"/>
          <w:szCs w:val="22"/>
        </w:rPr>
      </w:pPr>
      <w:r w:rsidRPr="005162B4">
        <w:rPr>
          <w:rFonts w:ascii="Arial" w:hAnsi="Arial" w:cs="Arial"/>
          <w:iCs/>
          <w:color w:val="auto"/>
          <w:sz w:val="22"/>
          <w:szCs w:val="22"/>
        </w:rPr>
        <w:t>The objective of this conference is to:</w:t>
      </w:r>
    </w:p>
    <w:p w:rsidR="005162B4" w:rsidRPr="005162B4" w:rsidRDefault="005162B4" w:rsidP="005162B4">
      <w:pPr>
        <w:pStyle w:val="Default"/>
        <w:jc w:val="both"/>
        <w:rPr>
          <w:rFonts w:ascii="Arial" w:hAnsi="Arial" w:cs="Arial"/>
          <w:iCs/>
          <w:color w:val="auto"/>
          <w:sz w:val="22"/>
          <w:szCs w:val="22"/>
        </w:rPr>
      </w:pPr>
    </w:p>
    <w:p w:rsidR="005162B4" w:rsidRPr="005162B4" w:rsidRDefault="005162B4" w:rsidP="005162B4">
      <w:pPr>
        <w:pStyle w:val="Default"/>
        <w:numPr>
          <w:ilvl w:val="0"/>
          <w:numId w:val="4"/>
        </w:numPr>
        <w:jc w:val="both"/>
        <w:rPr>
          <w:rFonts w:ascii="Arial" w:hAnsi="Arial" w:cs="Arial"/>
          <w:iCs/>
          <w:sz w:val="22"/>
          <w:szCs w:val="22"/>
        </w:rPr>
      </w:pPr>
      <w:r w:rsidRPr="005162B4">
        <w:rPr>
          <w:rFonts w:ascii="Arial" w:hAnsi="Arial" w:cs="Arial"/>
          <w:iCs/>
          <w:sz w:val="22"/>
          <w:szCs w:val="22"/>
          <w:lang w:val="id-ID"/>
        </w:rPr>
        <w:t>Exploring new knowledges and technologies in clean energy development and sustainability</w:t>
      </w:r>
      <w:r w:rsidRPr="005162B4">
        <w:rPr>
          <w:rFonts w:ascii="Arial" w:hAnsi="Arial" w:cs="Arial"/>
          <w:iCs/>
          <w:sz w:val="22"/>
          <w:szCs w:val="22"/>
        </w:rPr>
        <w:t>;</w:t>
      </w:r>
    </w:p>
    <w:p w:rsidR="005162B4" w:rsidRPr="005162B4" w:rsidRDefault="005162B4" w:rsidP="005162B4">
      <w:pPr>
        <w:pStyle w:val="Default"/>
        <w:numPr>
          <w:ilvl w:val="0"/>
          <w:numId w:val="4"/>
        </w:numPr>
        <w:jc w:val="both"/>
        <w:rPr>
          <w:rFonts w:ascii="Arial" w:hAnsi="Arial" w:cs="Arial"/>
          <w:iCs/>
          <w:sz w:val="22"/>
          <w:szCs w:val="22"/>
        </w:rPr>
      </w:pPr>
      <w:r w:rsidRPr="005162B4">
        <w:rPr>
          <w:rFonts w:ascii="Arial" w:hAnsi="Arial" w:cs="Arial"/>
          <w:iCs/>
          <w:sz w:val="22"/>
          <w:szCs w:val="22"/>
          <w:lang w:val="id-ID"/>
        </w:rPr>
        <w:t xml:space="preserve">Sharing global and regional experiences in establishing </w:t>
      </w:r>
      <w:r w:rsidRPr="005162B4">
        <w:rPr>
          <w:rFonts w:ascii="Arial" w:hAnsi="Arial" w:cs="Arial"/>
          <w:i/>
          <w:iCs/>
          <w:sz w:val="22"/>
          <w:szCs w:val="22"/>
          <w:lang w:val="id-ID"/>
        </w:rPr>
        <w:t>effective polici</w:t>
      </w:r>
      <w:r w:rsidRPr="005162B4">
        <w:rPr>
          <w:rFonts w:ascii="Arial" w:hAnsi="Arial" w:cs="Arial"/>
          <w:iCs/>
          <w:sz w:val="22"/>
          <w:szCs w:val="22"/>
          <w:lang w:val="id-ID"/>
        </w:rPr>
        <w:t xml:space="preserve">es and </w:t>
      </w:r>
      <w:r w:rsidRPr="005162B4">
        <w:rPr>
          <w:rFonts w:ascii="Arial" w:hAnsi="Arial" w:cs="Arial"/>
          <w:i/>
          <w:iCs/>
          <w:sz w:val="22"/>
          <w:szCs w:val="22"/>
          <w:lang w:val="id-ID"/>
        </w:rPr>
        <w:t>best</w:t>
      </w:r>
      <w:r w:rsidRPr="005162B4">
        <w:rPr>
          <w:rFonts w:ascii="Arial" w:hAnsi="Arial" w:cs="Arial"/>
          <w:iCs/>
          <w:sz w:val="22"/>
          <w:szCs w:val="22"/>
          <w:lang w:val="id-ID"/>
        </w:rPr>
        <w:t xml:space="preserve"> -</w:t>
      </w:r>
      <w:r w:rsidRPr="005162B4">
        <w:rPr>
          <w:rFonts w:ascii="Arial" w:hAnsi="Arial" w:cs="Arial"/>
          <w:i/>
          <w:iCs/>
          <w:sz w:val="22"/>
          <w:szCs w:val="22"/>
          <w:lang w:val="id-ID"/>
        </w:rPr>
        <w:t>practices</w:t>
      </w:r>
      <w:r w:rsidRPr="005162B4">
        <w:rPr>
          <w:rFonts w:ascii="Arial" w:hAnsi="Arial" w:cs="Arial"/>
          <w:iCs/>
          <w:sz w:val="22"/>
          <w:szCs w:val="22"/>
          <w:lang w:val="id-ID"/>
        </w:rPr>
        <w:t xml:space="preserve"> on the development and applications of clean energy and energy conservation, toward reducing dependence on and gradually replacing conventional (fossil) energy, and on achieving the goals of sustainable and equitable development</w:t>
      </w:r>
      <w:r w:rsidRPr="005162B4">
        <w:rPr>
          <w:rFonts w:ascii="Arial" w:hAnsi="Arial" w:cs="Arial"/>
          <w:iCs/>
          <w:sz w:val="22"/>
          <w:szCs w:val="22"/>
        </w:rPr>
        <w:t>; and</w:t>
      </w:r>
    </w:p>
    <w:p w:rsidR="005162B4" w:rsidRPr="005162B4" w:rsidRDefault="005162B4" w:rsidP="005162B4">
      <w:pPr>
        <w:pStyle w:val="Default"/>
        <w:numPr>
          <w:ilvl w:val="0"/>
          <w:numId w:val="4"/>
        </w:numPr>
        <w:jc w:val="both"/>
        <w:rPr>
          <w:rFonts w:ascii="Arial" w:hAnsi="Arial" w:cs="Arial"/>
          <w:iCs/>
          <w:sz w:val="22"/>
          <w:szCs w:val="22"/>
        </w:rPr>
      </w:pPr>
      <w:r w:rsidRPr="005162B4">
        <w:rPr>
          <w:rFonts w:ascii="Arial" w:hAnsi="Arial" w:cs="Arial"/>
          <w:iCs/>
          <w:sz w:val="22"/>
          <w:szCs w:val="22"/>
          <w:lang w:val="id-ID"/>
        </w:rPr>
        <w:t xml:space="preserve">Fostering International collaborations in the fields related to </w:t>
      </w:r>
      <w:r w:rsidRPr="005162B4">
        <w:rPr>
          <w:rFonts w:ascii="Arial" w:hAnsi="Arial" w:cs="Arial"/>
          <w:iCs/>
          <w:sz w:val="22"/>
          <w:szCs w:val="22"/>
        </w:rPr>
        <w:t xml:space="preserve">the development of </w:t>
      </w:r>
      <w:r w:rsidRPr="005162B4">
        <w:rPr>
          <w:rFonts w:ascii="Arial" w:hAnsi="Arial" w:cs="Arial"/>
          <w:color w:val="auto"/>
          <w:sz w:val="22"/>
          <w:szCs w:val="22"/>
        </w:rPr>
        <w:t>Clean and Sustainable Energy in the region</w:t>
      </w:r>
    </w:p>
    <w:p w:rsidR="005162B4" w:rsidRPr="005162B4" w:rsidRDefault="005162B4" w:rsidP="005162B4">
      <w:pPr>
        <w:pStyle w:val="Default"/>
        <w:ind w:left="720"/>
        <w:jc w:val="both"/>
        <w:rPr>
          <w:rFonts w:ascii="Arial" w:hAnsi="Arial" w:cs="Arial"/>
          <w:color w:val="auto"/>
          <w:sz w:val="22"/>
          <w:szCs w:val="22"/>
        </w:rPr>
      </w:pPr>
    </w:p>
    <w:p w:rsidR="005162B4" w:rsidRPr="005162B4" w:rsidRDefault="005162B4" w:rsidP="005162B4">
      <w:pPr>
        <w:pStyle w:val="Default"/>
        <w:jc w:val="both"/>
        <w:rPr>
          <w:rFonts w:ascii="Arial" w:hAnsi="Arial" w:cs="Arial"/>
          <w:iCs/>
          <w:sz w:val="22"/>
          <w:szCs w:val="22"/>
        </w:rPr>
      </w:pPr>
      <w:r w:rsidRPr="005162B4">
        <w:rPr>
          <w:rFonts w:ascii="Arial" w:hAnsi="Arial" w:cs="Arial"/>
          <w:color w:val="auto"/>
          <w:sz w:val="22"/>
          <w:szCs w:val="22"/>
        </w:rPr>
        <w:t xml:space="preserve">Indonesia expects the final outcome of this conference to be reflected in </w:t>
      </w:r>
      <w:r w:rsidR="00F36D08">
        <w:rPr>
          <w:rFonts w:ascii="Arial" w:hAnsi="Arial" w:cs="Arial"/>
          <w:color w:val="auto"/>
          <w:sz w:val="22"/>
          <w:szCs w:val="22"/>
        </w:rPr>
        <w:t xml:space="preserve">the </w:t>
      </w:r>
      <w:r w:rsidRPr="005162B4">
        <w:rPr>
          <w:rFonts w:ascii="Arial" w:hAnsi="Arial" w:cs="Arial"/>
          <w:color w:val="auto"/>
          <w:sz w:val="22"/>
          <w:szCs w:val="22"/>
        </w:rPr>
        <w:t>APEC Economic Leaders</w:t>
      </w:r>
      <w:r w:rsidR="00F36D08">
        <w:rPr>
          <w:rFonts w:ascii="Arial" w:hAnsi="Arial" w:cs="Arial"/>
          <w:color w:val="auto"/>
          <w:sz w:val="22"/>
          <w:szCs w:val="22"/>
        </w:rPr>
        <w:t>’</w:t>
      </w:r>
      <w:r w:rsidRPr="005162B4">
        <w:rPr>
          <w:rFonts w:ascii="Arial" w:hAnsi="Arial" w:cs="Arial"/>
          <w:color w:val="auto"/>
          <w:sz w:val="22"/>
          <w:szCs w:val="22"/>
        </w:rPr>
        <w:t xml:space="preserve"> Declaration 2013.</w:t>
      </w:r>
    </w:p>
    <w:p w:rsidR="00220E44" w:rsidRDefault="00220E44" w:rsidP="0067109A">
      <w:pPr>
        <w:spacing w:line="240" w:lineRule="auto"/>
        <w:jc w:val="both"/>
        <w:rPr>
          <w:rFonts w:ascii="Arial" w:hAnsi="Arial" w:cs="Arial"/>
          <w:b/>
          <w:u w:val="single"/>
        </w:rPr>
      </w:pPr>
    </w:p>
    <w:p w:rsidR="00BF20F0" w:rsidRPr="005162B4" w:rsidRDefault="00BF20F0" w:rsidP="0067109A">
      <w:pPr>
        <w:spacing w:line="240" w:lineRule="auto"/>
        <w:jc w:val="both"/>
        <w:rPr>
          <w:rFonts w:ascii="Arial" w:hAnsi="Arial" w:cs="Arial"/>
          <w:b/>
          <w:u w:val="single"/>
        </w:rPr>
      </w:pPr>
      <w:r w:rsidRPr="005162B4">
        <w:rPr>
          <w:rFonts w:ascii="Arial" w:hAnsi="Arial" w:cs="Arial"/>
          <w:b/>
          <w:u w:val="single"/>
        </w:rPr>
        <w:t>Timeline</w:t>
      </w:r>
    </w:p>
    <w:p w:rsidR="00BF20F0" w:rsidRDefault="00BF20F0" w:rsidP="0067109A">
      <w:pPr>
        <w:pStyle w:val="ListParagraph"/>
        <w:numPr>
          <w:ilvl w:val="0"/>
          <w:numId w:val="3"/>
        </w:numPr>
        <w:spacing w:line="240" w:lineRule="auto"/>
        <w:jc w:val="both"/>
        <w:rPr>
          <w:rFonts w:ascii="Arial" w:hAnsi="Arial" w:cs="Arial"/>
        </w:rPr>
      </w:pPr>
      <w:r w:rsidRPr="005162B4">
        <w:rPr>
          <w:rFonts w:ascii="Arial" w:hAnsi="Arial" w:cs="Arial"/>
        </w:rPr>
        <w:t>Indonesia to introduce the initia</w:t>
      </w:r>
      <w:r w:rsidR="006D35FA">
        <w:rPr>
          <w:rFonts w:ascii="Arial" w:hAnsi="Arial" w:cs="Arial"/>
        </w:rPr>
        <w:t>ti</w:t>
      </w:r>
      <w:r w:rsidRPr="005162B4">
        <w:rPr>
          <w:rFonts w:ascii="Arial" w:hAnsi="Arial" w:cs="Arial"/>
        </w:rPr>
        <w:t xml:space="preserve">ve during APEC Energy Working Group 45 Meeting at Koh Samui, Thailand on 20 – 21 March 2013. EWG 45 is expected to approve initiative with further comments and inputs intersessionally prior to SOM 2 in Surabaya on 18 – 19 April 2013. </w:t>
      </w:r>
    </w:p>
    <w:p w:rsidR="00AC18E4" w:rsidRPr="005162B4" w:rsidRDefault="00AC18E4" w:rsidP="00AC18E4">
      <w:pPr>
        <w:pStyle w:val="ListParagraph"/>
        <w:spacing w:line="240" w:lineRule="auto"/>
        <w:rPr>
          <w:rFonts w:ascii="Arial" w:hAnsi="Arial" w:cs="Arial"/>
        </w:rPr>
      </w:pPr>
    </w:p>
    <w:p w:rsidR="00BF20F0" w:rsidRPr="005162B4" w:rsidRDefault="00BF20F0" w:rsidP="006E7769">
      <w:pPr>
        <w:pStyle w:val="ListParagraph"/>
        <w:numPr>
          <w:ilvl w:val="0"/>
          <w:numId w:val="3"/>
        </w:numPr>
        <w:spacing w:line="240" w:lineRule="auto"/>
        <w:rPr>
          <w:rFonts w:ascii="Arial" w:hAnsi="Arial" w:cs="Arial"/>
        </w:rPr>
      </w:pPr>
      <w:r w:rsidRPr="005162B4">
        <w:rPr>
          <w:rFonts w:ascii="Arial" w:hAnsi="Arial" w:cs="Arial"/>
        </w:rPr>
        <w:t xml:space="preserve">APEC SOM 2 in Surabaya to endorse the initiative and to task EWG 46 to </w:t>
      </w:r>
      <w:r w:rsidR="006D35FA" w:rsidRPr="005162B4">
        <w:rPr>
          <w:rFonts w:ascii="Arial" w:hAnsi="Arial" w:cs="Arial"/>
        </w:rPr>
        <w:t>finalize</w:t>
      </w:r>
      <w:r w:rsidRPr="005162B4">
        <w:rPr>
          <w:rFonts w:ascii="Arial" w:hAnsi="Arial" w:cs="Arial"/>
        </w:rPr>
        <w:t xml:space="preserve"> the </w:t>
      </w:r>
      <w:r w:rsidR="006D35FA" w:rsidRPr="005162B4">
        <w:rPr>
          <w:rFonts w:ascii="Arial" w:hAnsi="Arial" w:cs="Arial"/>
        </w:rPr>
        <w:t>initiative</w:t>
      </w:r>
      <w:r w:rsidRPr="005162B4">
        <w:rPr>
          <w:rFonts w:ascii="Arial" w:hAnsi="Arial" w:cs="Arial"/>
        </w:rPr>
        <w:t xml:space="preserve">. </w:t>
      </w:r>
    </w:p>
    <w:p w:rsidR="00BF20F0" w:rsidRDefault="00BF20F0" w:rsidP="0067109A">
      <w:pPr>
        <w:pStyle w:val="ListParagraph"/>
        <w:numPr>
          <w:ilvl w:val="0"/>
          <w:numId w:val="3"/>
        </w:numPr>
        <w:spacing w:line="240" w:lineRule="auto"/>
        <w:jc w:val="both"/>
        <w:rPr>
          <w:rFonts w:ascii="Arial" w:hAnsi="Arial" w:cs="Arial"/>
        </w:rPr>
      </w:pPr>
      <w:r w:rsidRPr="005162B4">
        <w:rPr>
          <w:rFonts w:ascii="Arial" w:hAnsi="Arial" w:cs="Arial"/>
        </w:rPr>
        <w:lastRenderedPageBreak/>
        <w:t xml:space="preserve">EWG 46 to </w:t>
      </w:r>
      <w:r w:rsidR="006D35FA" w:rsidRPr="005162B4">
        <w:rPr>
          <w:rFonts w:ascii="Arial" w:hAnsi="Arial" w:cs="Arial"/>
        </w:rPr>
        <w:t>finalize</w:t>
      </w:r>
      <w:r w:rsidRPr="005162B4">
        <w:rPr>
          <w:rFonts w:ascii="Arial" w:hAnsi="Arial" w:cs="Arial"/>
        </w:rPr>
        <w:t xml:space="preserve"> the substance and logistical matters and submit to SOM 3 in Medan on 5 – 6 July 2013. </w:t>
      </w:r>
    </w:p>
    <w:p w:rsidR="00AC18E4" w:rsidRPr="005162B4" w:rsidRDefault="00AC18E4" w:rsidP="0067109A">
      <w:pPr>
        <w:pStyle w:val="ListParagraph"/>
        <w:spacing w:line="240" w:lineRule="auto"/>
        <w:jc w:val="both"/>
        <w:rPr>
          <w:rFonts w:ascii="Arial" w:hAnsi="Arial" w:cs="Arial"/>
        </w:rPr>
      </w:pPr>
    </w:p>
    <w:p w:rsidR="003C2564" w:rsidRDefault="00BF20F0" w:rsidP="0067109A">
      <w:pPr>
        <w:pStyle w:val="ListParagraph"/>
        <w:numPr>
          <w:ilvl w:val="0"/>
          <w:numId w:val="3"/>
        </w:numPr>
        <w:spacing w:line="240" w:lineRule="auto"/>
        <w:jc w:val="both"/>
        <w:rPr>
          <w:rFonts w:ascii="Arial" w:hAnsi="Arial" w:cs="Arial"/>
        </w:rPr>
      </w:pPr>
      <w:r w:rsidRPr="005162B4">
        <w:rPr>
          <w:rFonts w:ascii="Arial" w:hAnsi="Arial" w:cs="Arial"/>
        </w:rPr>
        <w:t xml:space="preserve">APEC Conference on Clean and Sustainable Energy to take place in Bali on September 2013 and endorse the </w:t>
      </w:r>
      <w:r w:rsidR="003C2564" w:rsidRPr="005162B4">
        <w:rPr>
          <w:rFonts w:ascii="Arial" w:hAnsi="Arial" w:cs="Arial"/>
        </w:rPr>
        <w:t>final outcome of the Conference.</w:t>
      </w:r>
    </w:p>
    <w:p w:rsidR="00AC18E4" w:rsidRDefault="00AC18E4" w:rsidP="0067109A">
      <w:pPr>
        <w:pStyle w:val="ListParagraph"/>
        <w:jc w:val="both"/>
        <w:rPr>
          <w:rFonts w:ascii="Arial" w:hAnsi="Arial" w:cs="Arial"/>
        </w:rPr>
      </w:pPr>
    </w:p>
    <w:p w:rsidR="00BF20F0" w:rsidRPr="005162B4" w:rsidRDefault="003C2564" w:rsidP="0067109A">
      <w:pPr>
        <w:pStyle w:val="ListParagraph"/>
        <w:numPr>
          <w:ilvl w:val="0"/>
          <w:numId w:val="3"/>
        </w:numPr>
        <w:spacing w:line="240" w:lineRule="auto"/>
        <w:jc w:val="both"/>
        <w:rPr>
          <w:rFonts w:ascii="Arial" w:hAnsi="Arial" w:cs="Arial"/>
        </w:rPr>
      </w:pPr>
      <w:r w:rsidRPr="005162B4">
        <w:rPr>
          <w:rFonts w:ascii="Arial" w:hAnsi="Arial" w:cs="Arial"/>
        </w:rPr>
        <w:t>APEC Concluding SOM and Ministerial Meeting to approve the outcome of the Conference to be reflected at the 2013 APEC Economic Leaders’ Declaration.</w:t>
      </w:r>
      <w:r w:rsidR="00BF20F0" w:rsidRPr="005162B4">
        <w:rPr>
          <w:rFonts w:ascii="Arial" w:hAnsi="Arial" w:cs="Arial"/>
        </w:rPr>
        <w:t xml:space="preserve"> </w:t>
      </w:r>
    </w:p>
    <w:p w:rsidR="000E6E5A" w:rsidRPr="005162B4" w:rsidRDefault="000E6E5A" w:rsidP="00626EED">
      <w:pPr>
        <w:spacing w:line="240" w:lineRule="auto"/>
        <w:rPr>
          <w:rFonts w:ascii="Arial" w:hAnsi="Arial" w:cs="Arial"/>
        </w:rPr>
      </w:pPr>
    </w:p>
    <w:p w:rsidR="003C2564" w:rsidRPr="005162B4" w:rsidRDefault="003C2564" w:rsidP="006E7769">
      <w:pPr>
        <w:spacing w:line="240" w:lineRule="auto"/>
        <w:jc w:val="center"/>
        <w:rPr>
          <w:rFonts w:ascii="Arial" w:hAnsi="Arial" w:cs="Arial"/>
          <w:b/>
        </w:rPr>
      </w:pPr>
      <w:r w:rsidRPr="005162B4">
        <w:rPr>
          <w:rFonts w:ascii="Arial" w:hAnsi="Arial" w:cs="Arial"/>
          <w:b/>
        </w:rPr>
        <w:t>--o0o--</w:t>
      </w:r>
    </w:p>
    <w:sectPr w:rsidR="003C2564" w:rsidRPr="005162B4" w:rsidSect="00B07806">
      <w:footerReference w:type="default" r:id="rId8"/>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7CE" w:rsidRDefault="001847CE" w:rsidP="0043193D">
      <w:pPr>
        <w:spacing w:after="0" w:line="240" w:lineRule="auto"/>
      </w:pPr>
      <w:r>
        <w:separator/>
      </w:r>
    </w:p>
  </w:endnote>
  <w:endnote w:type="continuationSeparator" w:id="0">
    <w:p w:rsidR="001847CE" w:rsidRDefault="001847CE" w:rsidP="00431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93D" w:rsidRDefault="0043193D">
    <w:pPr>
      <w:pStyle w:val="Footer"/>
      <w:jc w:val="center"/>
    </w:pPr>
    <w:fldSimple w:instr=" PAGE   \* MERGEFORMAT ">
      <w:r w:rsidR="000C782A">
        <w:rPr>
          <w:noProof/>
        </w:rPr>
        <w:t>1</w:t>
      </w:r>
    </w:fldSimple>
  </w:p>
  <w:p w:rsidR="0043193D" w:rsidRDefault="00431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7CE" w:rsidRDefault="001847CE" w:rsidP="0043193D">
      <w:pPr>
        <w:spacing w:after="0" w:line="240" w:lineRule="auto"/>
      </w:pPr>
      <w:r>
        <w:separator/>
      </w:r>
    </w:p>
  </w:footnote>
  <w:footnote w:type="continuationSeparator" w:id="0">
    <w:p w:rsidR="001847CE" w:rsidRDefault="001847CE" w:rsidP="004319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867"/>
    <w:multiLevelType w:val="hybridMultilevel"/>
    <w:tmpl w:val="54A21D66"/>
    <w:lvl w:ilvl="0" w:tplc="1C44C8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62175"/>
    <w:multiLevelType w:val="hybridMultilevel"/>
    <w:tmpl w:val="A022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47E8E"/>
    <w:multiLevelType w:val="hybridMultilevel"/>
    <w:tmpl w:val="A022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B790B"/>
    <w:multiLevelType w:val="hybridMultilevel"/>
    <w:tmpl w:val="A022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04E9F"/>
    <w:multiLevelType w:val="hybridMultilevel"/>
    <w:tmpl w:val="FB4C5700"/>
    <w:lvl w:ilvl="0" w:tplc="1CB4A6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506D6"/>
    <w:multiLevelType w:val="hybridMultilevel"/>
    <w:tmpl w:val="EFB0C478"/>
    <w:lvl w:ilvl="0" w:tplc="DED07622">
      <w:start w:val="1"/>
      <w:numFmt w:val="bullet"/>
      <w:lvlText w:val="•"/>
      <w:lvlJc w:val="left"/>
      <w:pPr>
        <w:tabs>
          <w:tab w:val="num" w:pos="720"/>
        </w:tabs>
        <w:ind w:left="720" w:hanging="360"/>
      </w:pPr>
      <w:rPr>
        <w:rFonts w:ascii="Arial" w:hAnsi="Arial" w:hint="default"/>
      </w:rPr>
    </w:lvl>
    <w:lvl w:ilvl="1" w:tplc="7AE2AB44" w:tentative="1">
      <w:start w:val="1"/>
      <w:numFmt w:val="bullet"/>
      <w:lvlText w:val="•"/>
      <w:lvlJc w:val="left"/>
      <w:pPr>
        <w:tabs>
          <w:tab w:val="num" w:pos="1440"/>
        </w:tabs>
        <w:ind w:left="1440" w:hanging="360"/>
      </w:pPr>
      <w:rPr>
        <w:rFonts w:ascii="Arial" w:hAnsi="Arial" w:hint="default"/>
      </w:rPr>
    </w:lvl>
    <w:lvl w:ilvl="2" w:tplc="E8EEABB0" w:tentative="1">
      <w:start w:val="1"/>
      <w:numFmt w:val="bullet"/>
      <w:lvlText w:val="•"/>
      <w:lvlJc w:val="left"/>
      <w:pPr>
        <w:tabs>
          <w:tab w:val="num" w:pos="2160"/>
        </w:tabs>
        <w:ind w:left="2160" w:hanging="360"/>
      </w:pPr>
      <w:rPr>
        <w:rFonts w:ascii="Arial" w:hAnsi="Arial" w:hint="default"/>
      </w:rPr>
    </w:lvl>
    <w:lvl w:ilvl="3" w:tplc="26ECA0C8" w:tentative="1">
      <w:start w:val="1"/>
      <w:numFmt w:val="bullet"/>
      <w:lvlText w:val="•"/>
      <w:lvlJc w:val="left"/>
      <w:pPr>
        <w:tabs>
          <w:tab w:val="num" w:pos="2880"/>
        </w:tabs>
        <w:ind w:left="2880" w:hanging="360"/>
      </w:pPr>
      <w:rPr>
        <w:rFonts w:ascii="Arial" w:hAnsi="Arial" w:hint="default"/>
      </w:rPr>
    </w:lvl>
    <w:lvl w:ilvl="4" w:tplc="B7527122" w:tentative="1">
      <w:start w:val="1"/>
      <w:numFmt w:val="bullet"/>
      <w:lvlText w:val="•"/>
      <w:lvlJc w:val="left"/>
      <w:pPr>
        <w:tabs>
          <w:tab w:val="num" w:pos="3600"/>
        </w:tabs>
        <w:ind w:left="3600" w:hanging="360"/>
      </w:pPr>
      <w:rPr>
        <w:rFonts w:ascii="Arial" w:hAnsi="Arial" w:hint="default"/>
      </w:rPr>
    </w:lvl>
    <w:lvl w:ilvl="5" w:tplc="A6C0B1C8" w:tentative="1">
      <w:start w:val="1"/>
      <w:numFmt w:val="bullet"/>
      <w:lvlText w:val="•"/>
      <w:lvlJc w:val="left"/>
      <w:pPr>
        <w:tabs>
          <w:tab w:val="num" w:pos="4320"/>
        </w:tabs>
        <w:ind w:left="4320" w:hanging="360"/>
      </w:pPr>
      <w:rPr>
        <w:rFonts w:ascii="Arial" w:hAnsi="Arial" w:hint="default"/>
      </w:rPr>
    </w:lvl>
    <w:lvl w:ilvl="6" w:tplc="F8F42BE6" w:tentative="1">
      <w:start w:val="1"/>
      <w:numFmt w:val="bullet"/>
      <w:lvlText w:val="•"/>
      <w:lvlJc w:val="left"/>
      <w:pPr>
        <w:tabs>
          <w:tab w:val="num" w:pos="5040"/>
        </w:tabs>
        <w:ind w:left="5040" w:hanging="360"/>
      </w:pPr>
      <w:rPr>
        <w:rFonts w:ascii="Arial" w:hAnsi="Arial" w:hint="default"/>
      </w:rPr>
    </w:lvl>
    <w:lvl w:ilvl="7" w:tplc="9D60DAEA" w:tentative="1">
      <w:start w:val="1"/>
      <w:numFmt w:val="bullet"/>
      <w:lvlText w:val="•"/>
      <w:lvlJc w:val="left"/>
      <w:pPr>
        <w:tabs>
          <w:tab w:val="num" w:pos="5760"/>
        </w:tabs>
        <w:ind w:left="5760" w:hanging="360"/>
      </w:pPr>
      <w:rPr>
        <w:rFonts w:ascii="Arial" w:hAnsi="Arial" w:hint="default"/>
      </w:rPr>
    </w:lvl>
    <w:lvl w:ilvl="8" w:tplc="E08AD2B4" w:tentative="1">
      <w:start w:val="1"/>
      <w:numFmt w:val="bullet"/>
      <w:lvlText w:val="•"/>
      <w:lvlJc w:val="left"/>
      <w:pPr>
        <w:tabs>
          <w:tab w:val="num" w:pos="6480"/>
        </w:tabs>
        <w:ind w:left="6480" w:hanging="360"/>
      </w:pPr>
      <w:rPr>
        <w:rFonts w:ascii="Arial" w:hAnsi="Arial" w:hint="default"/>
      </w:rPr>
    </w:lvl>
  </w:abstractNum>
  <w:abstractNum w:abstractNumId="6">
    <w:nsid w:val="6FF857FD"/>
    <w:multiLevelType w:val="hybridMultilevel"/>
    <w:tmpl w:val="A022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characterSpacingControl w:val="doNotCompress"/>
  <w:footnotePr>
    <w:footnote w:id="-1"/>
    <w:footnote w:id="0"/>
  </w:footnotePr>
  <w:endnotePr>
    <w:endnote w:id="-1"/>
    <w:endnote w:id="0"/>
  </w:endnotePr>
  <w:compat/>
  <w:rsids>
    <w:rsidRoot w:val="004609C3"/>
    <w:rsid w:val="000C782A"/>
    <w:rsid w:val="000E6E5A"/>
    <w:rsid w:val="000F1DE3"/>
    <w:rsid w:val="0011488D"/>
    <w:rsid w:val="00126157"/>
    <w:rsid w:val="001847CE"/>
    <w:rsid w:val="001E69CF"/>
    <w:rsid w:val="00220E44"/>
    <w:rsid w:val="00233610"/>
    <w:rsid w:val="00243329"/>
    <w:rsid w:val="00277E76"/>
    <w:rsid w:val="002907D2"/>
    <w:rsid w:val="002D452F"/>
    <w:rsid w:val="0033121D"/>
    <w:rsid w:val="00336823"/>
    <w:rsid w:val="00345981"/>
    <w:rsid w:val="00394629"/>
    <w:rsid w:val="003C047B"/>
    <w:rsid w:val="003C2564"/>
    <w:rsid w:val="00407A4E"/>
    <w:rsid w:val="004254B9"/>
    <w:rsid w:val="0043193D"/>
    <w:rsid w:val="004609C3"/>
    <w:rsid w:val="004A2EA8"/>
    <w:rsid w:val="004D649F"/>
    <w:rsid w:val="005162B4"/>
    <w:rsid w:val="0053398B"/>
    <w:rsid w:val="00626EED"/>
    <w:rsid w:val="0067109A"/>
    <w:rsid w:val="00672145"/>
    <w:rsid w:val="006B2290"/>
    <w:rsid w:val="006D35FA"/>
    <w:rsid w:val="006E7769"/>
    <w:rsid w:val="007358F2"/>
    <w:rsid w:val="0076625C"/>
    <w:rsid w:val="008E2405"/>
    <w:rsid w:val="0094056A"/>
    <w:rsid w:val="00947D6F"/>
    <w:rsid w:val="009964C0"/>
    <w:rsid w:val="00AC18E4"/>
    <w:rsid w:val="00AE7B09"/>
    <w:rsid w:val="00B07806"/>
    <w:rsid w:val="00B15487"/>
    <w:rsid w:val="00BA1ABA"/>
    <w:rsid w:val="00BF20F0"/>
    <w:rsid w:val="00D62B91"/>
    <w:rsid w:val="00D94BDD"/>
    <w:rsid w:val="00DC4297"/>
    <w:rsid w:val="00DD6F10"/>
    <w:rsid w:val="00E00AE5"/>
    <w:rsid w:val="00E7319C"/>
    <w:rsid w:val="00E9300B"/>
    <w:rsid w:val="00EB5F54"/>
    <w:rsid w:val="00EC3A82"/>
    <w:rsid w:val="00EC62AF"/>
    <w:rsid w:val="00ED21E1"/>
    <w:rsid w:val="00F1486C"/>
    <w:rsid w:val="00F36A7B"/>
    <w:rsid w:val="00F36D08"/>
    <w:rsid w:val="00F8171F"/>
    <w:rsid w:val="00FD5BE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9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E5A"/>
    <w:pPr>
      <w:autoSpaceDE w:val="0"/>
      <w:autoSpaceDN w:val="0"/>
      <w:adjustRightInd w:val="0"/>
    </w:pPr>
    <w:rPr>
      <w:rFonts w:ascii="Garamond" w:hAnsi="Garamond" w:cs="Garamond"/>
      <w:color w:val="000000"/>
      <w:sz w:val="24"/>
      <w:szCs w:val="24"/>
      <w:lang w:bidi="ar-SA"/>
    </w:rPr>
  </w:style>
  <w:style w:type="character" w:styleId="CommentReference">
    <w:name w:val="annotation reference"/>
    <w:basedOn w:val="DefaultParagraphFont"/>
    <w:uiPriority w:val="99"/>
    <w:semiHidden/>
    <w:unhideWhenUsed/>
    <w:rsid w:val="00626EED"/>
    <w:rPr>
      <w:sz w:val="16"/>
      <w:szCs w:val="16"/>
    </w:rPr>
  </w:style>
  <w:style w:type="paragraph" w:styleId="CommentText">
    <w:name w:val="annotation text"/>
    <w:basedOn w:val="Normal"/>
    <w:link w:val="CommentTextChar"/>
    <w:uiPriority w:val="99"/>
    <w:semiHidden/>
    <w:unhideWhenUsed/>
    <w:rsid w:val="00626EED"/>
    <w:pPr>
      <w:spacing w:line="240" w:lineRule="auto"/>
    </w:pPr>
    <w:rPr>
      <w:sz w:val="20"/>
      <w:szCs w:val="20"/>
    </w:rPr>
  </w:style>
  <w:style w:type="character" w:customStyle="1" w:styleId="CommentTextChar">
    <w:name w:val="Comment Text Char"/>
    <w:basedOn w:val="DefaultParagraphFont"/>
    <w:link w:val="CommentText"/>
    <w:uiPriority w:val="99"/>
    <w:semiHidden/>
    <w:rsid w:val="00626EED"/>
    <w:rPr>
      <w:sz w:val="20"/>
      <w:szCs w:val="20"/>
    </w:rPr>
  </w:style>
  <w:style w:type="paragraph" w:styleId="CommentSubject">
    <w:name w:val="annotation subject"/>
    <w:basedOn w:val="CommentText"/>
    <w:next w:val="CommentText"/>
    <w:link w:val="CommentSubjectChar"/>
    <w:uiPriority w:val="99"/>
    <w:semiHidden/>
    <w:unhideWhenUsed/>
    <w:rsid w:val="00626EED"/>
    <w:rPr>
      <w:b/>
      <w:bCs/>
    </w:rPr>
  </w:style>
  <w:style w:type="character" w:customStyle="1" w:styleId="CommentSubjectChar">
    <w:name w:val="Comment Subject Char"/>
    <w:basedOn w:val="CommentTextChar"/>
    <w:link w:val="CommentSubject"/>
    <w:uiPriority w:val="99"/>
    <w:semiHidden/>
    <w:rsid w:val="00626EED"/>
    <w:rPr>
      <w:b/>
      <w:bCs/>
      <w:sz w:val="20"/>
      <w:szCs w:val="20"/>
    </w:rPr>
  </w:style>
  <w:style w:type="paragraph" w:styleId="BalloonText">
    <w:name w:val="Balloon Text"/>
    <w:basedOn w:val="Normal"/>
    <w:link w:val="BalloonTextChar"/>
    <w:uiPriority w:val="99"/>
    <w:semiHidden/>
    <w:unhideWhenUsed/>
    <w:rsid w:val="00626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ED"/>
    <w:rPr>
      <w:rFonts w:ascii="Tahoma" w:hAnsi="Tahoma" w:cs="Tahoma"/>
      <w:sz w:val="16"/>
      <w:szCs w:val="16"/>
    </w:rPr>
  </w:style>
  <w:style w:type="paragraph" w:styleId="ListParagraph">
    <w:name w:val="List Paragraph"/>
    <w:basedOn w:val="Normal"/>
    <w:uiPriority w:val="34"/>
    <w:qFormat/>
    <w:rsid w:val="00BF20F0"/>
    <w:pPr>
      <w:ind w:left="720"/>
      <w:contextualSpacing/>
    </w:pPr>
  </w:style>
  <w:style w:type="paragraph" w:styleId="Header">
    <w:name w:val="header"/>
    <w:basedOn w:val="Normal"/>
    <w:link w:val="HeaderChar"/>
    <w:uiPriority w:val="99"/>
    <w:semiHidden/>
    <w:unhideWhenUsed/>
    <w:rsid w:val="0043193D"/>
    <w:pPr>
      <w:tabs>
        <w:tab w:val="center" w:pos="4680"/>
        <w:tab w:val="right" w:pos="9360"/>
      </w:tabs>
    </w:pPr>
  </w:style>
  <w:style w:type="character" w:customStyle="1" w:styleId="HeaderChar">
    <w:name w:val="Header Char"/>
    <w:basedOn w:val="DefaultParagraphFont"/>
    <w:link w:val="Header"/>
    <w:uiPriority w:val="99"/>
    <w:semiHidden/>
    <w:rsid w:val="0043193D"/>
    <w:rPr>
      <w:sz w:val="22"/>
      <w:szCs w:val="22"/>
    </w:rPr>
  </w:style>
  <w:style w:type="paragraph" w:styleId="Footer">
    <w:name w:val="footer"/>
    <w:basedOn w:val="Normal"/>
    <w:link w:val="FooterChar"/>
    <w:uiPriority w:val="99"/>
    <w:unhideWhenUsed/>
    <w:rsid w:val="0043193D"/>
    <w:pPr>
      <w:tabs>
        <w:tab w:val="center" w:pos="4680"/>
        <w:tab w:val="right" w:pos="9360"/>
      </w:tabs>
    </w:pPr>
  </w:style>
  <w:style w:type="character" w:customStyle="1" w:styleId="FooterChar">
    <w:name w:val="Footer Char"/>
    <w:basedOn w:val="DefaultParagraphFont"/>
    <w:link w:val="Footer"/>
    <w:uiPriority w:val="99"/>
    <w:rsid w:val="0043193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024B1-7BB4-47BA-AA27-C6230D03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 sysprep</dc:creator>
  <cp:lastModifiedBy>HP</cp:lastModifiedBy>
  <cp:revision>2</cp:revision>
  <cp:lastPrinted>2013-03-19T04:02:00Z</cp:lastPrinted>
  <dcterms:created xsi:type="dcterms:W3CDTF">2013-03-19T04:06:00Z</dcterms:created>
  <dcterms:modified xsi:type="dcterms:W3CDTF">2013-03-19T04:06:00Z</dcterms:modified>
</cp:coreProperties>
</file>